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FDBF" w14:textId="762FF0D6" w:rsidR="006756C0" w:rsidRPr="00415D67" w:rsidRDefault="00FB146A" w:rsidP="00FB146A">
      <w:pPr>
        <w:jc w:val="center"/>
        <w:rPr>
          <w:rFonts w:asciiTheme="minorHAnsi" w:hAnsiTheme="minorHAnsi" w:cstheme="minorHAnsi"/>
          <w:sz w:val="24"/>
          <w:szCs w:val="24"/>
        </w:rPr>
      </w:pPr>
      <w:bookmarkStart w:id="0" w:name="_Hlk78968529"/>
      <w:bookmarkEnd w:id="0"/>
      <w:r w:rsidRPr="00415D67">
        <w:rPr>
          <w:rFonts w:asciiTheme="minorHAnsi" w:hAnsiTheme="minorHAnsi" w:cstheme="minorHAnsi"/>
          <w:noProof/>
          <w:sz w:val="24"/>
          <w:szCs w:val="24"/>
          <w:lang w:eastAsia="en-US"/>
        </w:rPr>
        <w:drawing>
          <wp:inline distT="0" distB="0" distL="0" distR="0" wp14:anchorId="28372B05" wp14:editId="677A1A3C">
            <wp:extent cx="1857375" cy="928687"/>
            <wp:effectExtent l="0" t="0" r="0" b="508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7687" cy="943843"/>
                    </a:xfrm>
                    <a:prstGeom prst="rect">
                      <a:avLst/>
                    </a:prstGeom>
                    <a:noFill/>
                    <a:ln>
                      <a:noFill/>
                    </a:ln>
                  </pic:spPr>
                </pic:pic>
              </a:graphicData>
            </a:graphic>
          </wp:inline>
        </w:drawing>
      </w:r>
    </w:p>
    <w:p w14:paraId="3F3BAB0C" w14:textId="6F1DB490" w:rsidR="006756C0" w:rsidRPr="00415D67" w:rsidRDefault="006756C0" w:rsidP="006756C0">
      <w:pPr>
        <w:rPr>
          <w:rFonts w:asciiTheme="minorHAnsi" w:hAnsiTheme="minorHAnsi" w:cstheme="minorHAnsi"/>
          <w:sz w:val="24"/>
          <w:szCs w:val="24"/>
        </w:rPr>
      </w:pPr>
    </w:p>
    <w:p w14:paraId="61A4E3E8" w14:textId="0DC83531" w:rsidR="006756C0" w:rsidRPr="00415D67" w:rsidRDefault="006756C0" w:rsidP="006756C0">
      <w:pPr>
        <w:rPr>
          <w:rFonts w:asciiTheme="minorHAnsi" w:hAnsiTheme="minorHAnsi" w:cstheme="minorHAnsi"/>
          <w:sz w:val="24"/>
          <w:szCs w:val="24"/>
        </w:rPr>
      </w:pPr>
    </w:p>
    <w:p w14:paraId="54AD6095" w14:textId="1A5F0E6C" w:rsidR="006756C0" w:rsidRPr="00415D67" w:rsidRDefault="006756C0" w:rsidP="006756C0">
      <w:pPr>
        <w:rPr>
          <w:rFonts w:asciiTheme="minorHAnsi" w:hAnsiTheme="minorHAnsi" w:cstheme="minorHAnsi"/>
          <w:sz w:val="24"/>
          <w:szCs w:val="24"/>
        </w:rPr>
      </w:pPr>
    </w:p>
    <w:p w14:paraId="4BB8F3FD" w14:textId="117517F1" w:rsidR="006756C0" w:rsidRPr="00415D67" w:rsidRDefault="006756C0" w:rsidP="006756C0">
      <w:pPr>
        <w:rPr>
          <w:rFonts w:asciiTheme="minorHAnsi" w:hAnsiTheme="minorHAnsi" w:cstheme="minorHAnsi"/>
          <w:sz w:val="24"/>
          <w:szCs w:val="24"/>
        </w:rPr>
      </w:pPr>
    </w:p>
    <w:p w14:paraId="542422A9" w14:textId="09528A62" w:rsidR="006756C0" w:rsidRPr="00415D67" w:rsidRDefault="006756C0" w:rsidP="006756C0">
      <w:pPr>
        <w:rPr>
          <w:rFonts w:asciiTheme="minorHAnsi" w:hAnsiTheme="minorHAnsi" w:cstheme="minorHAnsi"/>
          <w:sz w:val="24"/>
          <w:szCs w:val="24"/>
        </w:rPr>
      </w:pPr>
    </w:p>
    <w:p w14:paraId="3E93950A" w14:textId="3EC96664" w:rsidR="006756C0" w:rsidRPr="00415D67" w:rsidRDefault="006756C0" w:rsidP="006756C0">
      <w:pPr>
        <w:rPr>
          <w:rFonts w:asciiTheme="minorHAnsi" w:hAnsiTheme="minorHAnsi" w:cstheme="minorHAnsi"/>
          <w:sz w:val="24"/>
          <w:szCs w:val="24"/>
        </w:rPr>
      </w:pPr>
    </w:p>
    <w:p w14:paraId="4F69E84A" w14:textId="2D01302E" w:rsidR="006756C0" w:rsidRPr="00415D67" w:rsidRDefault="006756C0" w:rsidP="006756C0">
      <w:pPr>
        <w:rPr>
          <w:rFonts w:asciiTheme="minorHAnsi" w:hAnsiTheme="minorHAnsi" w:cstheme="minorHAnsi"/>
          <w:sz w:val="24"/>
          <w:szCs w:val="24"/>
        </w:rPr>
      </w:pPr>
    </w:p>
    <w:p w14:paraId="21A231A0" w14:textId="4B703D1B" w:rsidR="006756C0" w:rsidRPr="00AD6739" w:rsidRDefault="00FB146A" w:rsidP="00FB146A">
      <w:pPr>
        <w:jc w:val="center"/>
        <w:rPr>
          <w:rFonts w:asciiTheme="minorHAnsi" w:hAnsiTheme="minorHAnsi" w:cstheme="minorHAnsi"/>
          <w:b/>
          <w:bCs/>
          <w:sz w:val="30"/>
          <w:szCs w:val="30"/>
        </w:rPr>
      </w:pPr>
      <w:r w:rsidRPr="00415D67">
        <w:rPr>
          <w:rFonts w:asciiTheme="minorHAnsi" w:hAnsiTheme="minorHAnsi" w:cstheme="minorHAnsi"/>
          <w:b/>
          <w:bCs/>
          <w:sz w:val="30"/>
          <w:szCs w:val="30"/>
        </w:rPr>
        <w:t>OUTLOOK OF VIETNAM ECONOMY 2021-2022</w:t>
      </w:r>
    </w:p>
    <w:p w14:paraId="6BF108CD" w14:textId="77777777" w:rsidR="00737A5D" w:rsidRPr="00415D67" w:rsidRDefault="00737A5D" w:rsidP="00FB146A">
      <w:pPr>
        <w:jc w:val="center"/>
        <w:rPr>
          <w:rFonts w:asciiTheme="minorHAnsi" w:hAnsiTheme="minorHAnsi" w:cstheme="minorHAnsi"/>
          <w:b/>
          <w:bCs/>
          <w:sz w:val="30"/>
          <w:szCs w:val="30"/>
        </w:rPr>
      </w:pPr>
      <w:r w:rsidRPr="00AD6739">
        <w:rPr>
          <w:rFonts w:asciiTheme="minorHAnsi" w:hAnsiTheme="minorHAnsi" w:cstheme="minorHAnsi"/>
          <w:b/>
          <w:bCs/>
          <w:sz w:val="30"/>
          <w:szCs w:val="30"/>
        </w:rPr>
        <w:t>Adaptation</w:t>
      </w:r>
      <w:r w:rsidRPr="00415D67">
        <w:rPr>
          <w:rFonts w:asciiTheme="minorHAnsi" w:hAnsiTheme="minorHAnsi" w:cstheme="minorHAnsi"/>
          <w:b/>
          <w:bCs/>
          <w:sz w:val="30"/>
          <w:szCs w:val="30"/>
        </w:rPr>
        <w:t>, recovery and risks</w:t>
      </w:r>
    </w:p>
    <w:p w14:paraId="2003281A" w14:textId="342624AB" w:rsidR="006756C0" w:rsidRPr="00415D67" w:rsidRDefault="006756C0" w:rsidP="00B17827">
      <w:pPr>
        <w:jc w:val="center"/>
        <w:rPr>
          <w:rFonts w:asciiTheme="minorHAnsi" w:hAnsiTheme="minorHAnsi" w:cstheme="minorHAnsi"/>
          <w:sz w:val="30"/>
          <w:szCs w:val="30"/>
        </w:rPr>
      </w:pPr>
    </w:p>
    <w:p w14:paraId="365988F1" w14:textId="23E750B5" w:rsidR="006756C0" w:rsidRPr="00415D67" w:rsidRDefault="006756C0" w:rsidP="006756C0">
      <w:pPr>
        <w:rPr>
          <w:rFonts w:asciiTheme="minorHAnsi" w:hAnsiTheme="minorHAnsi" w:cstheme="minorHAnsi"/>
          <w:sz w:val="24"/>
          <w:szCs w:val="24"/>
        </w:rPr>
      </w:pPr>
    </w:p>
    <w:p w14:paraId="7C0FEA58" w14:textId="77777777" w:rsidR="006756C0" w:rsidRPr="00415D67" w:rsidRDefault="006756C0" w:rsidP="006756C0">
      <w:pPr>
        <w:rPr>
          <w:rFonts w:asciiTheme="minorHAnsi" w:hAnsiTheme="minorHAnsi" w:cstheme="minorHAnsi"/>
          <w:sz w:val="24"/>
          <w:szCs w:val="24"/>
        </w:rPr>
      </w:pPr>
    </w:p>
    <w:p w14:paraId="26AF25D0"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48742435"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0479196C"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4F9C3436"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2E82CFED"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300A1087"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72DC1B0D"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7767DF97"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0E493C81"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45E3A651"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757CD06E"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6944DE7D"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4A23CFB4"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7665D2E8"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6309174E"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3CCDB086" w14:textId="77777777" w:rsidR="006756C0" w:rsidRPr="00415D67" w:rsidRDefault="006756C0">
      <w:pPr>
        <w:spacing w:before="0" w:after="0" w:line="240" w:lineRule="auto"/>
        <w:jc w:val="left"/>
        <w:rPr>
          <w:rFonts w:asciiTheme="minorHAnsi" w:eastAsia="Calibri" w:hAnsiTheme="minorHAnsi" w:cstheme="minorHAnsi"/>
          <w:sz w:val="24"/>
          <w:szCs w:val="24"/>
        </w:rPr>
      </w:pPr>
    </w:p>
    <w:p w14:paraId="621DEDA2" w14:textId="77777777" w:rsidR="007F3738" w:rsidRPr="00415D67" w:rsidRDefault="007F3738" w:rsidP="007F3738">
      <w:pPr>
        <w:spacing w:before="0" w:after="0" w:line="240" w:lineRule="auto"/>
        <w:jc w:val="center"/>
        <w:rPr>
          <w:rFonts w:asciiTheme="minorHAnsi" w:eastAsia="Calibri" w:hAnsiTheme="minorHAnsi" w:cstheme="minorHAnsi"/>
          <w:b/>
          <w:bCs/>
          <w:sz w:val="24"/>
          <w:szCs w:val="24"/>
        </w:rPr>
      </w:pPr>
    </w:p>
    <w:p w14:paraId="7006FF85" w14:textId="77777777" w:rsidR="007F3738" w:rsidRPr="00415D67" w:rsidRDefault="007F3738" w:rsidP="007F3738">
      <w:pPr>
        <w:spacing w:before="0" w:after="0" w:line="240" w:lineRule="auto"/>
        <w:jc w:val="center"/>
        <w:rPr>
          <w:rFonts w:asciiTheme="minorHAnsi" w:eastAsia="Calibri" w:hAnsiTheme="minorHAnsi" w:cstheme="minorHAnsi"/>
          <w:b/>
          <w:bCs/>
          <w:sz w:val="24"/>
          <w:szCs w:val="24"/>
        </w:rPr>
      </w:pPr>
    </w:p>
    <w:p w14:paraId="391E3938" w14:textId="77777777" w:rsidR="007F3738" w:rsidRPr="00415D67" w:rsidRDefault="007F3738" w:rsidP="007F3738">
      <w:pPr>
        <w:spacing w:before="0" w:after="0" w:line="240" w:lineRule="auto"/>
        <w:jc w:val="center"/>
        <w:rPr>
          <w:rFonts w:asciiTheme="minorHAnsi" w:eastAsia="Calibri" w:hAnsiTheme="minorHAnsi" w:cstheme="minorHAnsi"/>
          <w:b/>
          <w:bCs/>
          <w:sz w:val="24"/>
          <w:szCs w:val="24"/>
        </w:rPr>
      </w:pPr>
    </w:p>
    <w:p w14:paraId="4A58F207" w14:textId="77777777" w:rsidR="007F3738" w:rsidRPr="00415D67" w:rsidRDefault="007F3738" w:rsidP="007F3738">
      <w:pPr>
        <w:spacing w:before="0" w:after="0" w:line="240" w:lineRule="auto"/>
        <w:jc w:val="center"/>
        <w:rPr>
          <w:rFonts w:asciiTheme="minorHAnsi" w:eastAsia="Calibri" w:hAnsiTheme="minorHAnsi" w:cstheme="minorHAnsi"/>
          <w:b/>
          <w:bCs/>
          <w:sz w:val="24"/>
          <w:szCs w:val="24"/>
        </w:rPr>
      </w:pPr>
    </w:p>
    <w:p w14:paraId="195B9F4D" w14:textId="77777777" w:rsidR="007F3738" w:rsidRPr="00415D67" w:rsidRDefault="007F3738" w:rsidP="007F3738">
      <w:pPr>
        <w:spacing w:before="0" w:after="0" w:line="240" w:lineRule="auto"/>
        <w:jc w:val="center"/>
        <w:rPr>
          <w:rFonts w:asciiTheme="minorHAnsi" w:eastAsia="Calibri" w:hAnsiTheme="minorHAnsi" w:cstheme="minorHAnsi"/>
          <w:b/>
          <w:bCs/>
          <w:sz w:val="24"/>
          <w:szCs w:val="24"/>
        </w:rPr>
      </w:pPr>
    </w:p>
    <w:p w14:paraId="3AA069B3" w14:textId="77777777" w:rsidR="007F3738" w:rsidRPr="00415D67" w:rsidRDefault="007F3738" w:rsidP="007F3738">
      <w:pPr>
        <w:spacing w:before="0" w:after="0" w:line="240" w:lineRule="auto"/>
        <w:jc w:val="center"/>
        <w:rPr>
          <w:rFonts w:asciiTheme="minorHAnsi" w:eastAsia="Calibri" w:hAnsiTheme="minorHAnsi" w:cstheme="minorHAnsi"/>
          <w:b/>
          <w:bCs/>
          <w:sz w:val="24"/>
          <w:szCs w:val="24"/>
        </w:rPr>
      </w:pPr>
    </w:p>
    <w:p w14:paraId="27DF0B99" w14:textId="77777777" w:rsidR="007F3738" w:rsidRPr="00415D67" w:rsidRDefault="007F3738" w:rsidP="007F3738">
      <w:pPr>
        <w:spacing w:before="0" w:after="0" w:line="240" w:lineRule="auto"/>
        <w:jc w:val="center"/>
        <w:rPr>
          <w:rFonts w:asciiTheme="minorHAnsi" w:eastAsia="Calibri" w:hAnsiTheme="minorHAnsi" w:cstheme="minorHAnsi"/>
          <w:b/>
          <w:bCs/>
          <w:sz w:val="24"/>
          <w:szCs w:val="24"/>
        </w:rPr>
      </w:pPr>
    </w:p>
    <w:p w14:paraId="741BB7F5" w14:textId="77777777" w:rsidR="007F3738" w:rsidRPr="00415D67" w:rsidRDefault="007F3738" w:rsidP="007F3738">
      <w:pPr>
        <w:spacing w:before="0" w:after="0" w:line="240" w:lineRule="auto"/>
        <w:jc w:val="center"/>
        <w:rPr>
          <w:rFonts w:asciiTheme="minorHAnsi" w:eastAsia="Calibri" w:hAnsiTheme="minorHAnsi" w:cstheme="minorHAnsi"/>
          <w:b/>
          <w:bCs/>
          <w:sz w:val="24"/>
          <w:szCs w:val="24"/>
        </w:rPr>
      </w:pPr>
    </w:p>
    <w:p w14:paraId="325F156E" w14:textId="77777777" w:rsidR="007F3738" w:rsidRPr="00415D67" w:rsidRDefault="006321F0" w:rsidP="007F3738">
      <w:pPr>
        <w:spacing w:before="0" w:after="0" w:line="240" w:lineRule="auto"/>
        <w:jc w:val="center"/>
        <w:rPr>
          <w:rFonts w:asciiTheme="minorHAnsi" w:eastAsia="Calibri" w:hAnsiTheme="minorHAnsi" w:cstheme="minorHAnsi"/>
          <w:b/>
          <w:bCs/>
          <w:sz w:val="24"/>
          <w:szCs w:val="24"/>
        </w:rPr>
        <w:sectPr w:rsidR="007F3738" w:rsidRPr="00415D67" w:rsidSect="004533F4">
          <w:headerReference w:type="default" r:id="rId10"/>
          <w:footerReference w:type="default" r:id="rId11"/>
          <w:pgSz w:w="11906" w:h="16838"/>
          <w:pgMar w:top="0" w:right="1466" w:bottom="1701" w:left="1620" w:header="709" w:footer="709" w:gutter="0"/>
          <w:pgNumType w:start="1"/>
          <w:cols w:space="720"/>
        </w:sectPr>
      </w:pPr>
      <w:r w:rsidRPr="00415D67">
        <w:rPr>
          <w:rFonts w:asciiTheme="minorHAnsi" w:eastAsia="Calibri" w:hAnsiTheme="minorHAnsi" w:cstheme="minorHAnsi"/>
          <w:b/>
          <w:bCs/>
          <w:sz w:val="24"/>
          <w:szCs w:val="24"/>
        </w:rPr>
        <w:t>Ha</w:t>
      </w:r>
      <w:r w:rsidR="006756C0" w:rsidRPr="00415D67">
        <w:rPr>
          <w:rFonts w:asciiTheme="minorHAnsi" w:eastAsia="Calibri" w:hAnsiTheme="minorHAnsi" w:cstheme="minorHAnsi"/>
          <w:b/>
          <w:bCs/>
          <w:sz w:val="24"/>
          <w:szCs w:val="24"/>
        </w:rPr>
        <w:t>noi</w:t>
      </w:r>
      <w:r w:rsidRPr="00415D67">
        <w:rPr>
          <w:rFonts w:asciiTheme="minorHAnsi" w:eastAsia="Calibri" w:hAnsiTheme="minorHAnsi" w:cstheme="minorHAnsi"/>
          <w:b/>
          <w:bCs/>
          <w:sz w:val="24"/>
          <w:szCs w:val="24"/>
        </w:rPr>
        <w:t>,</w:t>
      </w:r>
      <w:r w:rsidR="009B4120" w:rsidRPr="00415D67">
        <w:rPr>
          <w:rFonts w:asciiTheme="minorHAnsi" w:eastAsia="Calibri" w:hAnsiTheme="minorHAnsi" w:cstheme="minorHAnsi"/>
          <w:b/>
          <w:bCs/>
          <w:sz w:val="24"/>
          <w:szCs w:val="24"/>
        </w:rPr>
        <w:t xml:space="preserve"> </w:t>
      </w:r>
      <w:r w:rsidR="0060727A" w:rsidRPr="00415D67">
        <w:rPr>
          <w:rFonts w:asciiTheme="minorHAnsi" w:eastAsia="Calibri" w:hAnsiTheme="minorHAnsi" w:cstheme="minorHAnsi"/>
          <w:b/>
          <w:bCs/>
          <w:sz w:val="24"/>
          <w:szCs w:val="24"/>
        </w:rPr>
        <w:t>Oct</w:t>
      </w:r>
      <w:r w:rsidR="009B4120" w:rsidRPr="00415D67">
        <w:rPr>
          <w:rFonts w:asciiTheme="minorHAnsi" w:eastAsia="Calibri" w:hAnsiTheme="minorHAnsi" w:cstheme="minorHAnsi"/>
          <w:b/>
          <w:bCs/>
          <w:sz w:val="24"/>
          <w:szCs w:val="24"/>
        </w:rPr>
        <w:t xml:space="preserve"> 2021</w:t>
      </w:r>
      <w:r w:rsidR="006756C0" w:rsidRPr="00415D67">
        <w:rPr>
          <w:rFonts w:asciiTheme="minorHAnsi" w:eastAsia="Calibri" w:hAnsiTheme="minorHAnsi" w:cstheme="minorHAnsi"/>
          <w:b/>
          <w:bCs/>
          <w:sz w:val="24"/>
          <w:szCs w:val="24"/>
        </w:rPr>
        <w:br w:type="page"/>
      </w:r>
    </w:p>
    <w:sdt>
      <w:sdtPr>
        <w:rPr>
          <w:rFonts w:ascii="Times New Roman" w:eastAsia="Times New Roman" w:hAnsi="Times New Roman" w:cs="Times New Roman"/>
          <w:b w:val="0"/>
          <w:bCs w:val="0"/>
          <w:color w:val="auto"/>
          <w:sz w:val="28"/>
          <w:szCs w:val="20"/>
          <w:lang w:val="es-MX" w:eastAsia="vi-VN"/>
        </w:rPr>
        <w:id w:val="-1978600398"/>
        <w:docPartObj>
          <w:docPartGallery w:val="Table of Contents"/>
          <w:docPartUnique/>
        </w:docPartObj>
      </w:sdtPr>
      <w:sdtEndPr>
        <w:rPr>
          <w:rFonts w:asciiTheme="minorHAnsi" w:hAnsiTheme="minorHAnsi"/>
          <w:noProof/>
          <w:sz w:val="24"/>
          <w:szCs w:val="24"/>
          <w:lang w:val="en-US"/>
        </w:rPr>
      </w:sdtEndPr>
      <w:sdtContent>
        <w:p w14:paraId="7BBB8DA6" w14:textId="7CFF9F02" w:rsidR="006756C0" w:rsidRPr="00415D67" w:rsidRDefault="006756C0" w:rsidP="00055D14">
          <w:pPr>
            <w:pStyle w:val="TOCHeading"/>
            <w:spacing w:before="0"/>
          </w:pPr>
          <w:r w:rsidRPr="00B25466">
            <w:t>Contents</w:t>
          </w:r>
        </w:p>
        <w:p w14:paraId="0344647D" w14:textId="2C04403A" w:rsidR="00911293" w:rsidRDefault="002E6F6F" w:rsidP="00055D14">
          <w:pPr>
            <w:pStyle w:val="TOC2"/>
            <w:tabs>
              <w:tab w:val="right" w:leader="dot" w:pos="8810"/>
            </w:tabs>
            <w:spacing w:before="0" w:after="0"/>
            <w:rPr>
              <w:rFonts w:eastAsiaTheme="minorEastAsia" w:cstheme="minorBidi"/>
              <w:noProof/>
              <w:sz w:val="22"/>
              <w:szCs w:val="22"/>
              <w:lang w:eastAsia="en-US"/>
            </w:rPr>
          </w:pPr>
          <w:r>
            <w:rPr>
              <w:rFonts w:cstheme="minorHAnsi"/>
              <w:szCs w:val="24"/>
            </w:rPr>
            <w:fldChar w:fldCharType="begin"/>
          </w:r>
          <w:r>
            <w:rPr>
              <w:rFonts w:cstheme="minorHAnsi"/>
              <w:szCs w:val="24"/>
            </w:rPr>
            <w:instrText xml:space="preserve"> TOC \o "1-3" \h \z \u </w:instrText>
          </w:r>
          <w:r>
            <w:rPr>
              <w:rFonts w:cstheme="minorHAnsi"/>
              <w:szCs w:val="24"/>
            </w:rPr>
            <w:fldChar w:fldCharType="separate"/>
          </w:r>
          <w:hyperlink w:anchor="_Toc86906075" w:history="1">
            <w:r w:rsidR="00911293" w:rsidRPr="0066008D">
              <w:rPr>
                <w:rStyle w:val="Hyperlink"/>
                <w:noProof/>
              </w:rPr>
              <w:t>List of tables and charts</w:t>
            </w:r>
            <w:r w:rsidR="00911293">
              <w:rPr>
                <w:noProof/>
                <w:webHidden/>
              </w:rPr>
              <w:tab/>
            </w:r>
            <w:r w:rsidR="00911293">
              <w:rPr>
                <w:noProof/>
                <w:webHidden/>
              </w:rPr>
              <w:fldChar w:fldCharType="begin"/>
            </w:r>
            <w:r w:rsidR="00911293">
              <w:rPr>
                <w:noProof/>
                <w:webHidden/>
              </w:rPr>
              <w:instrText xml:space="preserve"> PAGEREF _Toc86906075 \h </w:instrText>
            </w:r>
            <w:r w:rsidR="00911293">
              <w:rPr>
                <w:noProof/>
                <w:webHidden/>
              </w:rPr>
            </w:r>
            <w:r w:rsidR="00911293">
              <w:rPr>
                <w:noProof/>
                <w:webHidden/>
              </w:rPr>
              <w:fldChar w:fldCharType="separate"/>
            </w:r>
            <w:r w:rsidR="006D065F">
              <w:rPr>
                <w:noProof/>
                <w:webHidden/>
              </w:rPr>
              <w:t>3</w:t>
            </w:r>
            <w:r w:rsidR="00911293">
              <w:rPr>
                <w:noProof/>
                <w:webHidden/>
              </w:rPr>
              <w:fldChar w:fldCharType="end"/>
            </w:r>
          </w:hyperlink>
        </w:p>
        <w:p w14:paraId="71CFC8A7" w14:textId="122FD6B5" w:rsidR="00911293" w:rsidRDefault="00B76772" w:rsidP="00055D14">
          <w:pPr>
            <w:pStyle w:val="TOC1"/>
            <w:tabs>
              <w:tab w:val="right" w:leader="dot" w:pos="8810"/>
            </w:tabs>
            <w:spacing w:before="0" w:after="0"/>
            <w:rPr>
              <w:rFonts w:eastAsiaTheme="minorEastAsia" w:cstheme="minorBidi"/>
              <w:noProof/>
              <w:sz w:val="22"/>
              <w:szCs w:val="22"/>
              <w:lang w:eastAsia="en-US"/>
            </w:rPr>
          </w:pPr>
          <w:hyperlink w:anchor="_Toc86906076" w:history="1">
            <w:r w:rsidR="00911293" w:rsidRPr="0066008D">
              <w:rPr>
                <w:rStyle w:val="Hyperlink"/>
                <w:noProof/>
              </w:rPr>
              <w:t>SUMMARY</w:t>
            </w:r>
            <w:r w:rsidR="00911293">
              <w:rPr>
                <w:noProof/>
                <w:webHidden/>
              </w:rPr>
              <w:tab/>
            </w:r>
            <w:r w:rsidR="00911293">
              <w:rPr>
                <w:noProof/>
                <w:webHidden/>
              </w:rPr>
              <w:fldChar w:fldCharType="begin"/>
            </w:r>
            <w:r w:rsidR="00911293">
              <w:rPr>
                <w:noProof/>
                <w:webHidden/>
              </w:rPr>
              <w:instrText xml:space="preserve"> PAGEREF _Toc86906076 \h </w:instrText>
            </w:r>
            <w:r w:rsidR="00911293">
              <w:rPr>
                <w:noProof/>
                <w:webHidden/>
              </w:rPr>
            </w:r>
            <w:r w:rsidR="00911293">
              <w:rPr>
                <w:noProof/>
                <w:webHidden/>
              </w:rPr>
              <w:fldChar w:fldCharType="separate"/>
            </w:r>
            <w:r w:rsidR="006D065F">
              <w:rPr>
                <w:noProof/>
                <w:webHidden/>
              </w:rPr>
              <w:t>5</w:t>
            </w:r>
            <w:r w:rsidR="00911293">
              <w:rPr>
                <w:noProof/>
                <w:webHidden/>
              </w:rPr>
              <w:fldChar w:fldCharType="end"/>
            </w:r>
          </w:hyperlink>
        </w:p>
        <w:p w14:paraId="4B51A62E" w14:textId="2369A1BF" w:rsidR="00911293" w:rsidRDefault="00B76772" w:rsidP="00055D14">
          <w:pPr>
            <w:pStyle w:val="TOC1"/>
            <w:tabs>
              <w:tab w:val="right" w:leader="dot" w:pos="8810"/>
            </w:tabs>
            <w:spacing w:before="0" w:after="0"/>
            <w:rPr>
              <w:rFonts w:eastAsiaTheme="minorEastAsia" w:cstheme="minorBidi"/>
              <w:noProof/>
              <w:sz w:val="22"/>
              <w:szCs w:val="22"/>
              <w:lang w:eastAsia="en-US"/>
            </w:rPr>
          </w:pPr>
          <w:hyperlink w:anchor="_Toc86906077" w:history="1">
            <w:r w:rsidR="00911293" w:rsidRPr="0066008D">
              <w:rPr>
                <w:rStyle w:val="Hyperlink"/>
                <w:noProof/>
              </w:rPr>
              <w:t>INTRODUCTION</w:t>
            </w:r>
            <w:r w:rsidR="00911293">
              <w:rPr>
                <w:noProof/>
                <w:webHidden/>
              </w:rPr>
              <w:tab/>
            </w:r>
            <w:r w:rsidR="00911293">
              <w:rPr>
                <w:noProof/>
                <w:webHidden/>
              </w:rPr>
              <w:fldChar w:fldCharType="begin"/>
            </w:r>
            <w:r w:rsidR="00911293">
              <w:rPr>
                <w:noProof/>
                <w:webHidden/>
              </w:rPr>
              <w:instrText xml:space="preserve"> PAGEREF _Toc86906077 \h </w:instrText>
            </w:r>
            <w:r w:rsidR="00911293">
              <w:rPr>
                <w:noProof/>
                <w:webHidden/>
              </w:rPr>
            </w:r>
            <w:r w:rsidR="00911293">
              <w:rPr>
                <w:noProof/>
                <w:webHidden/>
              </w:rPr>
              <w:fldChar w:fldCharType="separate"/>
            </w:r>
            <w:r w:rsidR="006D065F">
              <w:rPr>
                <w:noProof/>
                <w:webHidden/>
              </w:rPr>
              <w:t>8</w:t>
            </w:r>
            <w:r w:rsidR="00911293">
              <w:rPr>
                <w:noProof/>
                <w:webHidden/>
              </w:rPr>
              <w:fldChar w:fldCharType="end"/>
            </w:r>
          </w:hyperlink>
        </w:p>
        <w:p w14:paraId="166118B1" w14:textId="07EEF782" w:rsidR="00911293" w:rsidRDefault="00B76772" w:rsidP="00055D14">
          <w:pPr>
            <w:pStyle w:val="TOC1"/>
            <w:tabs>
              <w:tab w:val="right" w:leader="dot" w:pos="8810"/>
            </w:tabs>
            <w:spacing w:before="0" w:after="0"/>
            <w:rPr>
              <w:rFonts w:eastAsiaTheme="minorEastAsia" w:cstheme="minorBidi"/>
              <w:noProof/>
              <w:sz w:val="22"/>
              <w:szCs w:val="22"/>
              <w:lang w:eastAsia="en-US"/>
            </w:rPr>
          </w:pPr>
          <w:hyperlink w:anchor="_Toc86906078" w:history="1">
            <w:r w:rsidR="00911293" w:rsidRPr="0066008D">
              <w:rPr>
                <w:rStyle w:val="Hyperlink"/>
                <w:noProof/>
              </w:rPr>
              <w:t>Part I. Economic growth in 2021</w:t>
            </w:r>
            <w:r w:rsidR="00911293">
              <w:rPr>
                <w:noProof/>
                <w:webHidden/>
              </w:rPr>
              <w:tab/>
            </w:r>
            <w:r w:rsidR="00911293">
              <w:rPr>
                <w:noProof/>
                <w:webHidden/>
              </w:rPr>
              <w:fldChar w:fldCharType="begin"/>
            </w:r>
            <w:r w:rsidR="00911293">
              <w:rPr>
                <w:noProof/>
                <w:webHidden/>
              </w:rPr>
              <w:instrText xml:space="preserve"> PAGEREF _Toc86906078 \h </w:instrText>
            </w:r>
            <w:r w:rsidR="00911293">
              <w:rPr>
                <w:noProof/>
                <w:webHidden/>
              </w:rPr>
            </w:r>
            <w:r w:rsidR="00911293">
              <w:rPr>
                <w:noProof/>
                <w:webHidden/>
              </w:rPr>
              <w:fldChar w:fldCharType="separate"/>
            </w:r>
            <w:r w:rsidR="006D065F">
              <w:rPr>
                <w:noProof/>
                <w:webHidden/>
              </w:rPr>
              <w:t>11</w:t>
            </w:r>
            <w:r w:rsidR="00911293">
              <w:rPr>
                <w:noProof/>
                <w:webHidden/>
              </w:rPr>
              <w:fldChar w:fldCharType="end"/>
            </w:r>
          </w:hyperlink>
        </w:p>
        <w:p w14:paraId="25FCF9F2" w14:textId="2C0C370C" w:rsidR="00911293" w:rsidRDefault="00B76772" w:rsidP="00055D14">
          <w:pPr>
            <w:pStyle w:val="TOC2"/>
            <w:tabs>
              <w:tab w:val="right" w:leader="dot" w:pos="8810"/>
            </w:tabs>
            <w:spacing w:before="0" w:after="0"/>
            <w:rPr>
              <w:rFonts w:eastAsiaTheme="minorEastAsia" w:cstheme="minorBidi"/>
              <w:noProof/>
              <w:sz w:val="22"/>
              <w:szCs w:val="22"/>
              <w:lang w:eastAsia="en-US"/>
            </w:rPr>
          </w:pPr>
          <w:hyperlink w:anchor="_Toc86906079" w:history="1">
            <w:r w:rsidR="00911293" w:rsidRPr="0066008D">
              <w:rPr>
                <w:rStyle w:val="Hyperlink"/>
                <w:noProof/>
              </w:rPr>
              <w:t>I. Actual and potential growth</w:t>
            </w:r>
            <w:r w:rsidR="00911293">
              <w:rPr>
                <w:noProof/>
                <w:webHidden/>
              </w:rPr>
              <w:tab/>
            </w:r>
            <w:r w:rsidR="00911293">
              <w:rPr>
                <w:noProof/>
                <w:webHidden/>
              </w:rPr>
              <w:fldChar w:fldCharType="begin"/>
            </w:r>
            <w:r w:rsidR="00911293">
              <w:rPr>
                <w:noProof/>
                <w:webHidden/>
              </w:rPr>
              <w:instrText xml:space="preserve"> PAGEREF _Toc86906079 \h </w:instrText>
            </w:r>
            <w:r w:rsidR="00911293">
              <w:rPr>
                <w:noProof/>
                <w:webHidden/>
              </w:rPr>
            </w:r>
            <w:r w:rsidR="00911293">
              <w:rPr>
                <w:noProof/>
                <w:webHidden/>
              </w:rPr>
              <w:fldChar w:fldCharType="separate"/>
            </w:r>
            <w:r w:rsidR="006D065F">
              <w:rPr>
                <w:noProof/>
                <w:webHidden/>
              </w:rPr>
              <w:t>11</w:t>
            </w:r>
            <w:r w:rsidR="00911293">
              <w:rPr>
                <w:noProof/>
                <w:webHidden/>
              </w:rPr>
              <w:fldChar w:fldCharType="end"/>
            </w:r>
          </w:hyperlink>
        </w:p>
        <w:p w14:paraId="750D82DE" w14:textId="3E06812B" w:rsidR="00911293" w:rsidRDefault="00B76772" w:rsidP="00055D14">
          <w:pPr>
            <w:pStyle w:val="TOC2"/>
            <w:tabs>
              <w:tab w:val="right" w:leader="dot" w:pos="8810"/>
            </w:tabs>
            <w:spacing w:before="0" w:after="0"/>
            <w:rPr>
              <w:rFonts w:eastAsiaTheme="minorEastAsia" w:cstheme="minorBidi"/>
              <w:noProof/>
              <w:sz w:val="22"/>
              <w:szCs w:val="22"/>
              <w:lang w:eastAsia="en-US"/>
            </w:rPr>
          </w:pPr>
          <w:hyperlink w:anchor="_Toc86906080" w:history="1">
            <w:r w:rsidR="00911293" w:rsidRPr="0066008D">
              <w:rPr>
                <w:rStyle w:val="Hyperlink"/>
                <w:noProof/>
              </w:rPr>
              <w:t>II. Factors affect to growth picture of 2021</w:t>
            </w:r>
            <w:r w:rsidR="00911293">
              <w:rPr>
                <w:noProof/>
                <w:webHidden/>
              </w:rPr>
              <w:tab/>
            </w:r>
            <w:r w:rsidR="00911293">
              <w:rPr>
                <w:noProof/>
                <w:webHidden/>
              </w:rPr>
              <w:fldChar w:fldCharType="begin"/>
            </w:r>
            <w:r w:rsidR="00911293">
              <w:rPr>
                <w:noProof/>
                <w:webHidden/>
              </w:rPr>
              <w:instrText xml:space="preserve"> PAGEREF _Toc86906080 \h </w:instrText>
            </w:r>
            <w:r w:rsidR="00911293">
              <w:rPr>
                <w:noProof/>
                <w:webHidden/>
              </w:rPr>
            </w:r>
            <w:r w:rsidR="00911293">
              <w:rPr>
                <w:noProof/>
                <w:webHidden/>
              </w:rPr>
              <w:fldChar w:fldCharType="separate"/>
            </w:r>
            <w:r w:rsidR="006D065F">
              <w:rPr>
                <w:noProof/>
                <w:webHidden/>
              </w:rPr>
              <w:t>19</w:t>
            </w:r>
            <w:r w:rsidR="00911293">
              <w:rPr>
                <w:noProof/>
                <w:webHidden/>
              </w:rPr>
              <w:fldChar w:fldCharType="end"/>
            </w:r>
          </w:hyperlink>
        </w:p>
        <w:p w14:paraId="22626334" w14:textId="0B452371" w:rsidR="00911293" w:rsidRDefault="00B76772" w:rsidP="00055D14">
          <w:pPr>
            <w:pStyle w:val="TOC3"/>
            <w:spacing w:before="0" w:after="0"/>
            <w:rPr>
              <w:rFonts w:eastAsiaTheme="minorEastAsia" w:cstheme="minorBidi"/>
              <w:sz w:val="22"/>
              <w:szCs w:val="22"/>
              <w:lang w:eastAsia="en-US"/>
            </w:rPr>
          </w:pPr>
          <w:hyperlink w:anchor="_Toc86906081" w:history="1">
            <w:r w:rsidR="00911293" w:rsidRPr="0066008D">
              <w:rPr>
                <w:rStyle w:val="Hyperlink"/>
              </w:rPr>
              <w:t>2.1. World economic recovery</w:t>
            </w:r>
            <w:r w:rsidR="00911293">
              <w:rPr>
                <w:webHidden/>
              </w:rPr>
              <w:tab/>
            </w:r>
            <w:r w:rsidR="00911293">
              <w:rPr>
                <w:webHidden/>
              </w:rPr>
              <w:fldChar w:fldCharType="begin"/>
            </w:r>
            <w:r w:rsidR="00911293">
              <w:rPr>
                <w:webHidden/>
              </w:rPr>
              <w:instrText xml:space="preserve"> PAGEREF _Toc86906081 \h </w:instrText>
            </w:r>
            <w:r w:rsidR="00911293">
              <w:rPr>
                <w:webHidden/>
              </w:rPr>
            </w:r>
            <w:r w:rsidR="00911293">
              <w:rPr>
                <w:webHidden/>
              </w:rPr>
              <w:fldChar w:fldCharType="separate"/>
            </w:r>
            <w:r w:rsidR="006D065F">
              <w:rPr>
                <w:webHidden/>
              </w:rPr>
              <w:t>19</w:t>
            </w:r>
            <w:r w:rsidR="00911293">
              <w:rPr>
                <w:webHidden/>
              </w:rPr>
              <w:fldChar w:fldCharType="end"/>
            </w:r>
          </w:hyperlink>
        </w:p>
        <w:p w14:paraId="338492BD" w14:textId="5DF90BBA" w:rsidR="00911293" w:rsidRDefault="00B76772" w:rsidP="00055D14">
          <w:pPr>
            <w:pStyle w:val="TOC3"/>
            <w:spacing w:before="0" w:after="0"/>
            <w:rPr>
              <w:rFonts w:eastAsiaTheme="minorEastAsia" w:cstheme="minorBidi"/>
              <w:sz w:val="22"/>
              <w:szCs w:val="22"/>
              <w:lang w:eastAsia="en-US"/>
            </w:rPr>
          </w:pPr>
          <w:hyperlink w:anchor="_Toc86906082" w:history="1">
            <w:r w:rsidR="00911293" w:rsidRPr="0066008D">
              <w:rPr>
                <w:rStyle w:val="Hyperlink"/>
              </w:rPr>
              <w:t>2.2. Trade contributes significantly to growth recover</w:t>
            </w:r>
            <w:r w:rsidR="00911293">
              <w:rPr>
                <w:webHidden/>
              </w:rPr>
              <w:tab/>
            </w:r>
            <w:r w:rsidR="00911293">
              <w:rPr>
                <w:webHidden/>
              </w:rPr>
              <w:fldChar w:fldCharType="begin"/>
            </w:r>
            <w:r w:rsidR="00911293">
              <w:rPr>
                <w:webHidden/>
              </w:rPr>
              <w:instrText xml:space="preserve"> PAGEREF _Toc86906082 \h </w:instrText>
            </w:r>
            <w:r w:rsidR="00911293">
              <w:rPr>
                <w:webHidden/>
              </w:rPr>
            </w:r>
            <w:r w:rsidR="00911293">
              <w:rPr>
                <w:webHidden/>
              </w:rPr>
              <w:fldChar w:fldCharType="separate"/>
            </w:r>
            <w:r w:rsidR="006D065F">
              <w:rPr>
                <w:webHidden/>
              </w:rPr>
              <w:t>20</w:t>
            </w:r>
            <w:r w:rsidR="00911293">
              <w:rPr>
                <w:webHidden/>
              </w:rPr>
              <w:fldChar w:fldCharType="end"/>
            </w:r>
          </w:hyperlink>
        </w:p>
        <w:p w14:paraId="7FFE361F" w14:textId="6333B5B5" w:rsidR="00911293" w:rsidRDefault="00B76772" w:rsidP="00055D14">
          <w:pPr>
            <w:pStyle w:val="TOC3"/>
            <w:spacing w:before="0" w:after="0"/>
            <w:rPr>
              <w:rFonts w:eastAsiaTheme="minorEastAsia" w:cstheme="minorBidi"/>
              <w:sz w:val="22"/>
              <w:szCs w:val="22"/>
              <w:lang w:eastAsia="en-US"/>
            </w:rPr>
          </w:pPr>
          <w:hyperlink w:anchor="_Toc86906083" w:history="1">
            <w:r w:rsidR="00911293" w:rsidRPr="0066008D">
              <w:rPr>
                <w:rStyle w:val="Hyperlink"/>
              </w:rPr>
              <w:t>2.3. Difficulties in public investment</w:t>
            </w:r>
            <w:r w:rsidR="00911293">
              <w:rPr>
                <w:webHidden/>
              </w:rPr>
              <w:tab/>
            </w:r>
            <w:r w:rsidR="00911293">
              <w:rPr>
                <w:webHidden/>
              </w:rPr>
              <w:fldChar w:fldCharType="begin"/>
            </w:r>
            <w:r w:rsidR="00911293">
              <w:rPr>
                <w:webHidden/>
              </w:rPr>
              <w:instrText xml:space="preserve"> PAGEREF _Toc86906083 \h </w:instrText>
            </w:r>
            <w:r w:rsidR="00911293">
              <w:rPr>
                <w:webHidden/>
              </w:rPr>
            </w:r>
            <w:r w:rsidR="00911293">
              <w:rPr>
                <w:webHidden/>
              </w:rPr>
              <w:fldChar w:fldCharType="separate"/>
            </w:r>
            <w:r w:rsidR="006D065F">
              <w:rPr>
                <w:webHidden/>
              </w:rPr>
              <w:t>23</w:t>
            </w:r>
            <w:r w:rsidR="00911293">
              <w:rPr>
                <w:webHidden/>
              </w:rPr>
              <w:fldChar w:fldCharType="end"/>
            </w:r>
          </w:hyperlink>
        </w:p>
        <w:p w14:paraId="566F3ED1" w14:textId="03016916" w:rsidR="00911293" w:rsidRDefault="00B76772" w:rsidP="00055D14">
          <w:pPr>
            <w:pStyle w:val="TOC3"/>
            <w:spacing w:before="0" w:after="0"/>
            <w:rPr>
              <w:rFonts w:eastAsiaTheme="minorEastAsia" w:cstheme="minorBidi"/>
              <w:sz w:val="22"/>
              <w:szCs w:val="22"/>
              <w:lang w:eastAsia="en-US"/>
            </w:rPr>
          </w:pPr>
          <w:hyperlink w:anchor="_Toc86906084" w:history="1">
            <w:r w:rsidR="00911293" w:rsidRPr="0066008D">
              <w:rPr>
                <w:rStyle w:val="Hyperlink"/>
              </w:rPr>
              <w:t>2.4. Attracting and disbursing FDI also affected</w:t>
            </w:r>
            <w:r w:rsidR="00911293">
              <w:rPr>
                <w:webHidden/>
              </w:rPr>
              <w:tab/>
            </w:r>
            <w:r w:rsidR="00911293">
              <w:rPr>
                <w:webHidden/>
              </w:rPr>
              <w:fldChar w:fldCharType="begin"/>
            </w:r>
            <w:r w:rsidR="00911293">
              <w:rPr>
                <w:webHidden/>
              </w:rPr>
              <w:instrText xml:space="preserve"> PAGEREF _Toc86906084 \h </w:instrText>
            </w:r>
            <w:r w:rsidR="00911293">
              <w:rPr>
                <w:webHidden/>
              </w:rPr>
            </w:r>
            <w:r w:rsidR="00911293">
              <w:rPr>
                <w:webHidden/>
              </w:rPr>
              <w:fldChar w:fldCharType="separate"/>
            </w:r>
            <w:r w:rsidR="006D065F">
              <w:rPr>
                <w:webHidden/>
              </w:rPr>
              <w:t>24</w:t>
            </w:r>
            <w:r w:rsidR="00911293">
              <w:rPr>
                <w:webHidden/>
              </w:rPr>
              <w:fldChar w:fldCharType="end"/>
            </w:r>
          </w:hyperlink>
        </w:p>
        <w:p w14:paraId="04C9C600" w14:textId="0A72036A" w:rsidR="00911293" w:rsidRDefault="00B76772" w:rsidP="00055D14">
          <w:pPr>
            <w:pStyle w:val="TOC3"/>
            <w:spacing w:before="0" w:after="0"/>
            <w:rPr>
              <w:rFonts w:eastAsiaTheme="minorEastAsia" w:cstheme="minorBidi"/>
              <w:sz w:val="22"/>
              <w:szCs w:val="22"/>
              <w:lang w:eastAsia="en-US"/>
            </w:rPr>
          </w:pPr>
          <w:hyperlink w:anchor="_Toc86906085" w:history="1">
            <w:r w:rsidR="00911293" w:rsidRPr="0066008D">
              <w:rPr>
                <w:rStyle w:val="Hyperlink"/>
              </w:rPr>
              <w:t>2.5. Macro-economic stability</w:t>
            </w:r>
            <w:r w:rsidR="00911293">
              <w:rPr>
                <w:webHidden/>
              </w:rPr>
              <w:tab/>
            </w:r>
            <w:r w:rsidR="00911293">
              <w:rPr>
                <w:webHidden/>
              </w:rPr>
              <w:fldChar w:fldCharType="begin"/>
            </w:r>
            <w:r w:rsidR="00911293">
              <w:rPr>
                <w:webHidden/>
              </w:rPr>
              <w:instrText xml:space="preserve"> PAGEREF _Toc86906085 \h </w:instrText>
            </w:r>
            <w:r w:rsidR="00911293">
              <w:rPr>
                <w:webHidden/>
              </w:rPr>
            </w:r>
            <w:r w:rsidR="00911293">
              <w:rPr>
                <w:webHidden/>
              </w:rPr>
              <w:fldChar w:fldCharType="separate"/>
            </w:r>
            <w:r w:rsidR="006D065F">
              <w:rPr>
                <w:webHidden/>
              </w:rPr>
              <w:t>25</w:t>
            </w:r>
            <w:r w:rsidR="00911293">
              <w:rPr>
                <w:webHidden/>
              </w:rPr>
              <w:fldChar w:fldCharType="end"/>
            </w:r>
          </w:hyperlink>
        </w:p>
        <w:p w14:paraId="4BBD9AF5" w14:textId="4F2074B6" w:rsidR="00911293" w:rsidRDefault="00B76772" w:rsidP="00055D14">
          <w:pPr>
            <w:pStyle w:val="TOC3"/>
            <w:spacing w:before="0" w:after="0"/>
            <w:rPr>
              <w:rFonts w:eastAsiaTheme="minorEastAsia" w:cstheme="minorBidi"/>
              <w:sz w:val="22"/>
              <w:szCs w:val="22"/>
              <w:lang w:eastAsia="en-US"/>
            </w:rPr>
          </w:pPr>
          <w:hyperlink w:anchor="_Toc86906086" w:history="1">
            <w:r w:rsidR="00911293" w:rsidRPr="0066008D">
              <w:rPr>
                <w:rStyle w:val="Hyperlink"/>
              </w:rPr>
              <w:t>2.6. Labor market and labor shifting</w:t>
            </w:r>
            <w:r w:rsidR="00911293">
              <w:rPr>
                <w:webHidden/>
              </w:rPr>
              <w:tab/>
            </w:r>
            <w:r w:rsidR="00911293">
              <w:rPr>
                <w:webHidden/>
              </w:rPr>
              <w:fldChar w:fldCharType="begin"/>
            </w:r>
            <w:r w:rsidR="00911293">
              <w:rPr>
                <w:webHidden/>
              </w:rPr>
              <w:instrText xml:space="preserve"> PAGEREF _Toc86906086 \h </w:instrText>
            </w:r>
            <w:r w:rsidR="00911293">
              <w:rPr>
                <w:webHidden/>
              </w:rPr>
            </w:r>
            <w:r w:rsidR="00911293">
              <w:rPr>
                <w:webHidden/>
              </w:rPr>
              <w:fldChar w:fldCharType="separate"/>
            </w:r>
            <w:r w:rsidR="006D065F">
              <w:rPr>
                <w:webHidden/>
              </w:rPr>
              <w:t>27</w:t>
            </w:r>
            <w:r w:rsidR="00911293">
              <w:rPr>
                <w:webHidden/>
              </w:rPr>
              <w:fldChar w:fldCharType="end"/>
            </w:r>
          </w:hyperlink>
        </w:p>
        <w:p w14:paraId="43EE823E" w14:textId="0EDA070D" w:rsidR="00911293" w:rsidRDefault="00B76772" w:rsidP="00055D14">
          <w:pPr>
            <w:pStyle w:val="TOC3"/>
            <w:spacing w:before="0" w:after="0"/>
            <w:rPr>
              <w:rFonts w:eastAsiaTheme="minorEastAsia" w:cstheme="minorBidi"/>
              <w:sz w:val="22"/>
              <w:szCs w:val="22"/>
              <w:lang w:eastAsia="en-US"/>
            </w:rPr>
          </w:pPr>
          <w:hyperlink w:anchor="_Toc86906087" w:history="1">
            <w:r w:rsidR="00911293" w:rsidRPr="0066008D">
              <w:rPr>
                <w:rStyle w:val="Hyperlink"/>
              </w:rPr>
              <w:t>2.7. The business sectors unevenly affect</w:t>
            </w:r>
            <w:r w:rsidR="00911293">
              <w:rPr>
                <w:webHidden/>
              </w:rPr>
              <w:tab/>
            </w:r>
            <w:r w:rsidR="00911293">
              <w:rPr>
                <w:webHidden/>
              </w:rPr>
              <w:fldChar w:fldCharType="begin"/>
            </w:r>
            <w:r w:rsidR="00911293">
              <w:rPr>
                <w:webHidden/>
              </w:rPr>
              <w:instrText xml:space="preserve"> PAGEREF _Toc86906087 \h </w:instrText>
            </w:r>
            <w:r w:rsidR="00911293">
              <w:rPr>
                <w:webHidden/>
              </w:rPr>
            </w:r>
            <w:r w:rsidR="00911293">
              <w:rPr>
                <w:webHidden/>
              </w:rPr>
              <w:fldChar w:fldCharType="separate"/>
            </w:r>
            <w:r w:rsidR="006D065F">
              <w:rPr>
                <w:webHidden/>
              </w:rPr>
              <w:t>30</w:t>
            </w:r>
            <w:r w:rsidR="00911293">
              <w:rPr>
                <w:webHidden/>
              </w:rPr>
              <w:fldChar w:fldCharType="end"/>
            </w:r>
          </w:hyperlink>
        </w:p>
        <w:p w14:paraId="30076B2D" w14:textId="76091BD3" w:rsidR="00911293" w:rsidRDefault="00B76772" w:rsidP="00055D14">
          <w:pPr>
            <w:pStyle w:val="TOC2"/>
            <w:tabs>
              <w:tab w:val="right" w:leader="dot" w:pos="8810"/>
            </w:tabs>
            <w:spacing w:before="0" w:after="0"/>
            <w:rPr>
              <w:rFonts w:eastAsiaTheme="minorEastAsia" w:cstheme="minorBidi"/>
              <w:noProof/>
              <w:sz w:val="22"/>
              <w:szCs w:val="22"/>
              <w:lang w:eastAsia="en-US"/>
            </w:rPr>
          </w:pPr>
          <w:hyperlink w:anchor="_Toc86906088" w:history="1">
            <w:r w:rsidR="00911293" w:rsidRPr="0066008D">
              <w:rPr>
                <w:rStyle w:val="Hyperlink"/>
                <w:noProof/>
              </w:rPr>
              <w:t>2.8. Labor productivity changed</w:t>
            </w:r>
            <w:r w:rsidR="00911293">
              <w:rPr>
                <w:noProof/>
                <w:webHidden/>
              </w:rPr>
              <w:tab/>
            </w:r>
            <w:r w:rsidR="00911293">
              <w:rPr>
                <w:noProof/>
                <w:webHidden/>
              </w:rPr>
              <w:fldChar w:fldCharType="begin"/>
            </w:r>
            <w:r w:rsidR="00911293">
              <w:rPr>
                <w:noProof/>
                <w:webHidden/>
              </w:rPr>
              <w:instrText xml:space="preserve"> PAGEREF _Toc86906088 \h </w:instrText>
            </w:r>
            <w:r w:rsidR="00911293">
              <w:rPr>
                <w:noProof/>
                <w:webHidden/>
              </w:rPr>
            </w:r>
            <w:r w:rsidR="00911293">
              <w:rPr>
                <w:noProof/>
                <w:webHidden/>
              </w:rPr>
              <w:fldChar w:fldCharType="separate"/>
            </w:r>
            <w:r w:rsidR="006D065F">
              <w:rPr>
                <w:noProof/>
                <w:webHidden/>
              </w:rPr>
              <w:t>33</w:t>
            </w:r>
            <w:r w:rsidR="00911293">
              <w:rPr>
                <w:noProof/>
                <w:webHidden/>
              </w:rPr>
              <w:fldChar w:fldCharType="end"/>
            </w:r>
          </w:hyperlink>
        </w:p>
        <w:p w14:paraId="27A77158" w14:textId="2425E54E" w:rsidR="00911293" w:rsidRDefault="00B76772" w:rsidP="00055D14">
          <w:pPr>
            <w:pStyle w:val="TOC1"/>
            <w:tabs>
              <w:tab w:val="right" w:leader="dot" w:pos="8810"/>
            </w:tabs>
            <w:spacing w:before="0" w:after="0"/>
            <w:rPr>
              <w:rFonts w:eastAsiaTheme="minorEastAsia" w:cstheme="minorBidi"/>
              <w:noProof/>
              <w:sz w:val="22"/>
              <w:szCs w:val="22"/>
              <w:lang w:eastAsia="en-US"/>
            </w:rPr>
          </w:pPr>
          <w:hyperlink w:anchor="_Toc86906089" w:history="1">
            <w:r w:rsidR="00911293" w:rsidRPr="0066008D">
              <w:rPr>
                <w:rStyle w:val="Hyperlink"/>
                <w:noProof/>
              </w:rPr>
              <w:t>Part II. Risks and opportunities in growth recovery</w:t>
            </w:r>
            <w:r w:rsidR="00911293">
              <w:rPr>
                <w:noProof/>
                <w:webHidden/>
              </w:rPr>
              <w:tab/>
            </w:r>
            <w:r w:rsidR="00911293">
              <w:rPr>
                <w:noProof/>
                <w:webHidden/>
              </w:rPr>
              <w:fldChar w:fldCharType="begin"/>
            </w:r>
            <w:r w:rsidR="00911293">
              <w:rPr>
                <w:noProof/>
                <w:webHidden/>
              </w:rPr>
              <w:instrText xml:space="preserve"> PAGEREF _Toc86906089 \h </w:instrText>
            </w:r>
            <w:r w:rsidR="00911293">
              <w:rPr>
                <w:noProof/>
                <w:webHidden/>
              </w:rPr>
            </w:r>
            <w:r w:rsidR="00911293">
              <w:rPr>
                <w:noProof/>
                <w:webHidden/>
              </w:rPr>
              <w:fldChar w:fldCharType="separate"/>
            </w:r>
            <w:r w:rsidR="006D065F">
              <w:rPr>
                <w:noProof/>
                <w:webHidden/>
              </w:rPr>
              <w:t>39</w:t>
            </w:r>
            <w:r w:rsidR="00911293">
              <w:rPr>
                <w:noProof/>
                <w:webHidden/>
              </w:rPr>
              <w:fldChar w:fldCharType="end"/>
            </w:r>
          </w:hyperlink>
        </w:p>
        <w:p w14:paraId="5DB40832" w14:textId="4CEFAEAB" w:rsidR="00911293" w:rsidRDefault="00B76772" w:rsidP="00055D14">
          <w:pPr>
            <w:pStyle w:val="TOC2"/>
            <w:tabs>
              <w:tab w:val="right" w:leader="dot" w:pos="8810"/>
            </w:tabs>
            <w:spacing w:before="0" w:after="0"/>
            <w:rPr>
              <w:rFonts w:eastAsiaTheme="minorEastAsia" w:cstheme="minorBidi"/>
              <w:noProof/>
              <w:sz w:val="22"/>
              <w:szCs w:val="22"/>
              <w:lang w:eastAsia="en-US"/>
            </w:rPr>
          </w:pPr>
          <w:hyperlink w:anchor="_Toc86906090" w:history="1">
            <w:r w:rsidR="00911293" w:rsidRPr="0066008D">
              <w:rPr>
                <w:rStyle w:val="Hyperlink"/>
                <w:noProof/>
              </w:rPr>
              <w:t>I. Opportunities</w:t>
            </w:r>
            <w:r w:rsidR="00911293">
              <w:rPr>
                <w:noProof/>
                <w:webHidden/>
              </w:rPr>
              <w:tab/>
            </w:r>
            <w:r w:rsidR="00911293">
              <w:rPr>
                <w:noProof/>
                <w:webHidden/>
              </w:rPr>
              <w:fldChar w:fldCharType="begin"/>
            </w:r>
            <w:r w:rsidR="00911293">
              <w:rPr>
                <w:noProof/>
                <w:webHidden/>
              </w:rPr>
              <w:instrText xml:space="preserve"> PAGEREF _Toc86906090 \h </w:instrText>
            </w:r>
            <w:r w:rsidR="00911293">
              <w:rPr>
                <w:noProof/>
                <w:webHidden/>
              </w:rPr>
            </w:r>
            <w:r w:rsidR="00911293">
              <w:rPr>
                <w:noProof/>
                <w:webHidden/>
              </w:rPr>
              <w:fldChar w:fldCharType="separate"/>
            </w:r>
            <w:r w:rsidR="006D065F">
              <w:rPr>
                <w:noProof/>
                <w:webHidden/>
              </w:rPr>
              <w:t>39</w:t>
            </w:r>
            <w:r w:rsidR="00911293">
              <w:rPr>
                <w:noProof/>
                <w:webHidden/>
              </w:rPr>
              <w:fldChar w:fldCharType="end"/>
            </w:r>
          </w:hyperlink>
        </w:p>
        <w:p w14:paraId="5EAB4E17" w14:textId="5BB322F1" w:rsidR="00911293" w:rsidRDefault="00B76772" w:rsidP="00055D14">
          <w:pPr>
            <w:pStyle w:val="TOC3"/>
            <w:spacing w:before="0" w:after="0"/>
            <w:rPr>
              <w:rFonts w:eastAsiaTheme="minorEastAsia" w:cstheme="minorBidi"/>
              <w:sz w:val="22"/>
              <w:szCs w:val="22"/>
              <w:lang w:eastAsia="en-US"/>
            </w:rPr>
          </w:pPr>
          <w:hyperlink w:anchor="_Toc86906091" w:history="1">
            <w:r w:rsidR="00911293" w:rsidRPr="0066008D">
              <w:rPr>
                <w:rStyle w:val="Hyperlink"/>
              </w:rPr>
              <w:t>1.1. World economy continues to recover</w:t>
            </w:r>
            <w:r w:rsidR="00911293">
              <w:rPr>
                <w:webHidden/>
              </w:rPr>
              <w:tab/>
            </w:r>
            <w:r w:rsidR="00911293">
              <w:rPr>
                <w:webHidden/>
              </w:rPr>
              <w:fldChar w:fldCharType="begin"/>
            </w:r>
            <w:r w:rsidR="00911293">
              <w:rPr>
                <w:webHidden/>
              </w:rPr>
              <w:instrText xml:space="preserve"> PAGEREF _Toc86906091 \h </w:instrText>
            </w:r>
            <w:r w:rsidR="00911293">
              <w:rPr>
                <w:webHidden/>
              </w:rPr>
            </w:r>
            <w:r w:rsidR="00911293">
              <w:rPr>
                <w:webHidden/>
              </w:rPr>
              <w:fldChar w:fldCharType="separate"/>
            </w:r>
            <w:r w:rsidR="006D065F">
              <w:rPr>
                <w:webHidden/>
              </w:rPr>
              <w:t>39</w:t>
            </w:r>
            <w:r w:rsidR="00911293">
              <w:rPr>
                <w:webHidden/>
              </w:rPr>
              <w:fldChar w:fldCharType="end"/>
            </w:r>
          </w:hyperlink>
        </w:p>
        <w:p w14:paraId="6CDF9FB8" w14:textId="6290A9FC" w:rsidR="00911293" w:rsidRDefault="00B76772" w:rsidP="00055D14">
          <w:pPr>
            <w:pStyle w:val="TOC3"/>
            <w:spacing w:before="0" w:after="0"/>
            <w:rPr>
              <w:rFonts w:eastAsiaTheme="minorEastAsia" w:cstheme="minorBidi"/>
              <w:sz w:val="22"/>
              <w:szCs w:val="22"/>
              <w:lang w:eastAsia="en-US"/>
            </w:rPr>
          </w:pPr>
          <w:hyperlink w:anchor="_Toc86906092" w:history="1">
            <w:r w:rsidR="00911293" w:rsidRPr="0066008D">
              <w:rPr>
                <w:rStyle w:val="Hyperlink"/>
              </w:rPr>
              <w:t>1.2. International FDI inflows recover although still many uncertain factors</w:t>
            </w:r>
            <w:r w:rsidR="00911293">
              <w:rPr>
                <w:webHidden/>
              </w:rPr>
              <w:tab/>
            </w:r>
            <w:r w:rsidR="00911293">
              <w:rPr>
                <w:webHidden/>
              </w:rPr>
              <w:fldChar w:fldCharType="begin"/>
            </w:r>
            <w:r w:rsidR="00911293">
              <w:rPr>
                <w:webHidden/>
              </w:rPr>
              <w:instrText xml:space="preserve"> PAGEREF _Toc86906092 \h </w:instrText>
            </w:r>
            <w:r w:rsidR="00911293">
              <w:rPr>
                <w:webHidden/>
              </w:rPr>
            </w:r>
            <w:r w:rsidR="00911293">
              <w:rPr>
                <w:webHidden/>
              </w:rPr>
              <w:fldChar w:fldCharType="separate"/>
            </w:r>
            <w:r w:rsidR="006D065F">
              <w:rPr>
                <w:webHidden/>
              </w:rPr>
              <w:t>39</w:t>
            </w:r>
            <w:r w:rsidR="00911293">
              <w:rPr>
                <w:webHidden/>
              </w:rPr>
              <w:fldChar w:fldCharType="end"/>
            </w:r>
          </w:hyperlink>
        </w:p>
        <w:p w14:paraId="59FF4E1A" w14:textId="48BBC668" w:rsidR="00911293" w:rsidRDefault="00B76772" w:rsidP="00055D14">
          <w:pPr>
            <w:pStyle w:val="TOC3"/>
            <w:spacing w:before="0" w:after="0"/>
            <w:rPr>
              <w:rFonts w:eastAsiaTheme="minorEastAsia" w:cstheme="minorBidi"/>
              <w:sz w:val="22"/>
              <w:szCs w:val="22"/>
              <w:lang w:eastAsia="en-US"/>
            </w:rPr>
          </w:pPr>
          <w:hyperlink w:anchor="_Toc86906093" w:history="1">
            <w:r w:rsidR="00911293" w:rsidRPr="0066008D">
              <w:rPr>
                <w:rStyle w:val="Hyperlink"/>
              </w:rPr>
              <w:t>1.3. Changes in approach to COVID-19 control, continued support packages</w:t>
            </w:r>
            <w:r w:rsidR="00911293">
              <w:rPr>
                <w:webHidden/>
              </w:rPr>
              <w:tab/>
            </w:r>
            <w:r w:rsidR="00911293">
              <w:rPr>
                <w:webHidden/>
              </w:rPr>
              <w:fldChar w:fldCharType="begin"/>
            </w:r>
            <w:r w:rsidR="00911293">
              <w:rPr>
                <w:webHidden/>
              </w:rPr>
              <w:instrText xml:space="preserve"> PAGEREF _Toc86906093 \h </w:instrText>
            </w:r>
            <w:r w:rsidR="00911293">
              <w:rPr>
                <w:webHidden/>
              </w:rPr>
            </w:r>
            <w:r w:rsidR="00911293">
              <w:rPr>
                <w:webHidden/>
              </w:rPr>
              <w:fldChar w:fldCharType="separate"/>
            </w:r>
            <w:r w:rsidR="006D065F">
              <w:rPr>
                <w:webHidden/>
              </w:rPr>
              <w:t>41</w:t>
            </w:r>
            <w:r w:rsidR="00911293">
              <w:rPr>
                <w:webHidden/>
              </w:rPr>
              <w:fldChar w:fldCharType="end"/>
            </w:r>
          </w:hyperlink>
        </w:p>
        <w:p w14:paraId="326429D1" w14:textId="214AC88F" w:rsidR="00911293" w:rsidRDefault="00B76772" w:rsidP="00055D14">
          <w:pPr>
            <w:pStyle w:val="TOC3"/>
            <w:spacing w:before="0" w:after="0"/>
            <w:rPr>
              <w:rFonts w:eastAsiaTheme="minorEastAsia" w:cstheme="minorBidi"/>
              <w:sz w:val="22"/>
              <w:szCs w:val="22"/>
              <w:lang w:eastAsia="en-US"/>
            </w:rPr>
          </w:pPr>
          <w:hyperlink w:anchor="_Toc86906094" w:history="1">
            <w:r w:rsidR="00911293" w:rsidRPr="0066008D">
              <w:rPr>
                <w:rStyle w:val="Hyperlink"/>
              </w:rPr>
              <w:t>1.4. Implementation of free trade agreements maintain exports</w:t>
            </w:r>
            <w:r w:rsidR="00911293">
              <w:rPr>
                <w:webHidden/>
              </w:rPr>
              <w:tab/>
            </w:r>
            <w:r w:rsidR="00911293">
              <w:rPr>
                <w:webHidden/>
              </w:rPr>
              <w:fldChar w:fldCharType="begin"/>
            </w:r>
            <w:r w:rsidR="00911293">
              <w:rPr>
                <w:webHidden/>
              </w:rPr>
              <w:instrText xml:space="preserve"> PAGEREF _Toc86906094 \h </w:instrText>
            </w:r>
            <w:r w:rsidR="00911293">
              <w:rPr>
                <w:webHidden/>
              </w:rPr>
            </w:r>
            <w:r w:rsidR="00911293">
              <w:rPr>
                <w:webHidden/>
              </w:rPr>
              <w:fldChar w:fldCharType="separate"/>
            </w:r>
            <w:r w:rsidR="006D065F">
              <w:rPr>
                <w:webHidden/>
              </w:rPr>
              <w:t>44</w:t>
            </w:r>
            <w:r w:rsidR="00911293">
              <w:rPr>
                <w:webHidden/>
              </w:rPr>
              <w:fldChar w:fldCharType="end"/>
            </w:r>
          </w:hyperlink>
        </w:p>
        <w:p w14:paraId="47A4FFC2" w14:textId="1CBBFEC0" w:rsidR="00911293" w:rsidRDefault="00B76772" w:rsidP="00055D14">
          <w:pPr>
            <w:pStyle w:val="TOC2"/>
            <w:tabs>
              <w:tab w:val="right" w:leader="dot" w:pos="8810"/>
            </w:tabs>
            <w:spacing w:before="0" w:after="0"/>
            <w:rPr>
              <w:rFonts w:eastAsiaTheme="minorEastAsia" w:cstheme="minorBidi"/>
              <w:noProof/>
              <w:sz w:val="22"/>
              <w:szCs w:val="22"/>
              <w:lang w:eastAsia="en-US"/>
            </w:rPr>
          </w:pPr>
          <w:hyperlink w:anchor="_Toc86906095" w:history="1">
            <w:r w:rsidR="00911293" w:rsidRPr="0066008D">
              <w:rPr>
                <w:rStyle w:val="Hyperlink"/>
                <w:noProof/>
              </w:rPr>
              <w:t>II. Risks</w:t>
            </w:r>
            <w:r w:rsidR="00911293">
              <w:rPr>
                <w:noProof/>
                <w:webHidden/>
              </w:rPr>
              <w:tab/>
            </w:r>
            <w:r w:rsidR="00911293">
              <w:rPr>
                <w:noProof/>
                <w:webHidden/>
              </w:rPr>
              <w:fldChar w:fldCharType="begin"/>
            </w:r>
            <w:r w:rsidR="00911293">
              <w:rPr>
                <w:noProof/>
                <w:webHidden/>
              </w:rPr>
              <w:instrText xml:space="preserve"> PAGEREF _Toc86906095 \h </w:instrText>
            </w:r>
            <w:r w:rsidR="00911293">
              <w:rPr>
                <w:noProof/>
                <w:webHidden/>
              </w:rPr>
            </w:r>
            <w:r w:rsidR="00911293">
              <w:rPr>
                <w:noProof/>
                <w:webHidden/>
              </w:rPr>
              <w:fldChar w:fldCharType="separate"/>
            </w:r>
            <w:r w:rsidR="006D065F">
              <w:rPr>
                <w:noProof/>
                <w:webHidden/>
              </w:rPr>
              <w:t>45</w:t>
            </w:r>
            <w:r w:rsidR="00911293">
              <w:rPr>
                <w:noProof/>
                <w:webHidden/>
              </w:rPr>
              <w:fldChar w:fldCharType="end"/>
            </w:r>
          </w:hyperlink>
        </w:p>
        <w:p w14:paraId="1FF47E3C" w14:textId="7E3F9A19" w:rsidR="00911293" w:rsidRDefault="00B76772" w:rsidP="00055D14">
          <w:pPr>
            <w:pStyle w:val="TOC3"/>
            <w:spacing w:before="0" w:after="0"/>
            <w:rPr>
              <w:rFonts w:eastAsiaTheme="minorEastAsia" w:cstheme="minorBidi"/>
              <w:sz w:val="22"/>
              <w:szCs w:val="22"/>
              <w:lang w:eastAsia="en-US"/>
            </w:rPr>
          </w:pPr>
          <w:hyperlink w:anchor="_Toc86906096" w:history="1">
            <w:r w:rsidR="00911293" w:rsidRPr="0066008D">
              <w:rPr>
                <w:rStyle w:val="Hyperlink"/>
              </w:rPr>
              <w:t>2.1. Price volatility continues to be unpredictable and highly influential</w:t>
            </w:r>
            <w:r w:rsidR="00911293">
              <w:rPr>
                <w:webHidden/>
              </w:rPr>
              <w:tab/>
            </w:r>
            <w:r w:rsidR="00911293">
              <w:rPr>
                <w:webHidden/>
              </w:rPr>
              <w:fldChar w:fldCharType="begin"/>
            </w:r>
            <w:r w:rsidR="00911293">
              <w:rPr>
                <w:webHidden/>
              </w:rPr>
              <w:instrText xml:space="preserve"> PAGEREF _Toc86906096 \h </w:instrText>
            </w:r>
            <w:r w:rsidR="00911293">
              <w:rPr>
                <w:webHidden/>
              </w:rPr>
            </w:r>
            <w:r w:rsidR="00911293">
              <w:rPr>
                <w:webHidden/>
              </w:rPr>
              <w:fldChar w:fldCharType="separate"/>
            </w:r>
            <w:r w:rsidR="006D065F">
              <w:rPr>
                <w:webHidden/>
              </w:rPr>
              <w:t>45</w:t>
            </w:r>
            <w:r w:rsidR="00911293">
              <w:rPr>
                <w:webHidden/>
              </w:rPr>
              <w:fldChar w:fldCharType="end"/>
            </w:r>
          </w:hyperlink>
        </w:p>
        <w:p w14:paraId="019B8597" w14:textId="69007A0E" w:rsidR="00911293" w:rsidRDefault="00B76772" w:rsidP="00055D14">
          <w:pPr>
            <w:pStyle w:val="TOC3"/>
            <w:spacing w:before="0" w:after="0"/>
            <w:rPr>
              <w:rFonts w:eastAsiaTheme="minorEastAsia" w:cstheme="minorBidi"/>
              <w:sz w:val="22"/>
              <w:szCs w:val="22"/>
              <w:lang w:eastAsia="en-US"/>
            </w:rPr>
          </w:pPr>
          <w:hyperlink w:anchor="_Toc86906097" w:history="1">
            <w:r w:rsidR="00911293" w:rsidRPr="0066008D">
              <w:rPr>
                <w:rStyle w:val="Hyperlink"/>
              </w:rPr>
              <w:t>2.2. Impact from the increase of logistics costs and the disruption of the supply chain</w:t>
            </w:r>
            <w:r w:rsidR="00911293">
              <w:rPr>
                <w:webHidden/>
              </w:rPr>
              <w:tab/>
            </w:r>
            <w:r w:rsidR="00911293">
              <w:rPr>
                <w:webHidden/>
              </w:rPr>
              <w:fldChar w:fldCharType="begin"/>
            </w:r>
            <w:r w:rsidR="00911293">
              <w:rPr>
                <w:webHidden/>
              </w:rPr>
              <w:instrText xml:space="preserve"> PAGEREF _Toc86906097 \h </w:instrText>
            </w:r>
            <w:r w:rsidR="00911293">
              <w:rPr>
                <w:webHidden/>
              </w:rPr>
            </w:r>
            <w:r w:rsidR="00911293">
              <w:rPr>
                <w:webHidden/>
              </w:rPr>
              <w:fldChar w:fldCharType="separate"/>
            </w:r>
            <w:r w:rsidR="006D065F">
              <w:rPr>
                <w:webHidden/>
              </w:rPr>
              <w:t>49</w:t>
            </w:r>
            <w:r w:rsidR="00911293">
              <w:rPr>
                <w:webHidden/>
              </w:rPr>
              <w:fldChar w:fldCharType="end"/>
            </w:r>
          </w:hyperlink>
        </w:p>
        <w:p w14:paraId="46609166" w14:textId="7C29852B" w:rsidR="00911293" w:rsidRDefault="00B76772" w:rsidP="00055D14">
          <w:pPr>
            <w:pStyle w:val="TOC3"/>
            <w:spacing w:before="0" w:after="0"/>
            <w:rPr>
              <w:rFonts w:eastAsiaTheme="minorEastAsia" w:cstheme="minorBidi"/>
              <w:sz w:val="22"/>
              <w:szCs w:val="22"/>
              <w:lang w:eastAsia="en-US"/>
            </w:rPr>
          </w:pPr>
          <w:hyperlink w:anchor="_Toc86906098" w:history="1">
            <w:r w:rsidR="00911293" w:rsidRPr="0066008D">
              <w:rPr>
                <w:rStyle w:val="Hyperlink"/>
              </w:rPr>
              <w:t>2.3. Impact</w:t>
            </w:r>
            <w:r w:rsidR="00911293" w:rsidRPr="0066008D">
              <w:rPr>
                <w:rStyle w:val="Hyperlink"/>
                <w:lang w:val="vi-VN"/>
              </w:rPr>
              <w:t xml:space="preserve"> of global economic stimulus and support packages</w:t>
            </w:r>
            <w:r w:rsidR="00911293">
              <w:rPr>
                <w:webHidden/>
              </w:rPr>
              <w:tab/>
            </w:r>
            <w:r w:rsidR="00911293">
              <w:rPr>
                <w:webHidden/>
              </w:rPr>
              <w:fldChar w:fldCharType="begin"/>
            </w:r>
            <w:r w:rsidR="00911293">
              <w:rPr>
                <w:webHidden/>
              </w:rPr>
              <w:instrText xml:space="preserve"> PAGEREF _Toc86906098 \h </w:instrText>
            </w:r>
            <w:r w:rsidR="00911293">
              <w:rPr>
                <w:webHidden/>
              </w:rPr>
            </w:r>
            <w:r w:rsidR="00911293">
              <w:rPr>
                <w:webHidden/>
              </w:rPr>
              <w:fldChar w:fldCharType="separate"/>
            </w:r>
            <w:r w:rsidR="006D065F">
              <w:rPr>
                <w:webHidden/>
              </w:rPr>
              <w:t>51</w:t>
            </w:r>
            <w:r w:rsidR="00911293">
              <w:rPr>
                <w:webHidden/>
              </w:rPr>
              <w:fldChar w:fldCharType="end"/>
            </w:r>
          </w:hyperlink>
        </w:p>
        <w:p w14:paraId="01B6E1F5" w14:textId="306E659D" w:rsidR="00911293" w:rsidRDefault="00B76772" w:rsidP="00055D14">
          <w:pPr>
            <w:pStyle w:val="TOC3"/>
            <w:spacing w:before="0" w:after="0"/>
            <w:rPr>
              <w:rFonts w:eastAsiaTheme="minorEastAsia" w:cstheme="minorBidi"/>
              <w:sz w:val="22"/>
              <w:szCs w:val="22"/>
              <w:lang w:eastAsia="en-US"/>
            </w:rPr>
          </w:pPr>
          <w:hyperlink w:anchor="_Toc86906099" w:history="1">
            <w:r w:rsidR="00911293" w:rsidRPr="0066008D">
              <w:rPr>
                <w:rStyle w:val="Hyperlink"/>
              </w:rPr>
              <w:t>2.4. Exchange rates, interest rates, and current account and tightening global financial conditions</w:t>
            </w:r>
            <w:r w:rsidR="00911293">
              <w:rPr>
                <w:webHidden/>
              </w:rPr>
              <w:tab/>
            </w:r>
            <w:r w:rsidR="00911293">
              <w:rPr>
                <w:webHidden/>
              </w:rPr>
              <w:fldChar w:fldCharType="begin"/>
            </w:r>
            <w:r w:rsidR="00911293">
              <w:rPr>
                <w:webHidden/>
              </w:rPr>
              <w:instrText xml:space="preserve"> PAGEREF _Toc86906099 \h </w:instrText>
            </w:r>
            <w:r w:rsidR="00911293">
              <w:rPr>
                <w:webHidden/>
              </w:rPr>
            </w:r>
            <w:r w:rsidR="00911293">
              <w:rPr>
                <w:webHidden/>
              </w:rPr>
              <w:fldChar w:fldCharType="separate"/>
            </w:r>
            <w:r w:rsidR="006D065F">
              <w:rPr>
                <w:webHidden/>
              </w:rPr>
              <w:t>54</w:t>
            </w:r>
            <w:r w:rsidR="00911293">
              <w:rPr>
                <w:webHidden/>
              </w:rPr>
              <w:fldChar w:fldCharType="end"/>
            </w:r>
          </w:hyperlink>
        </w:p>
        <w:p w14:paraId="60072228" w14:textId="3DE6C6F0" w:rsidR="00911293" w:rsidRDefault="00B76772" w:rsidP="00055D14">
          <w:pPr>
            <w:pStyle w:val="TOC3"/>
            <w:spacing w:before="0" w:after="0"/>
            <w:rPr>
              <w:rFonts w:eastAsiaTheme="minorEastAsia" w:cstheme="minorBidi"/>
              <w:sz w:val="22"/>
              <w:szCs w:val="22"/>
              <w:lang w:eastAsia="en-US"/>
            </w:rPr>
          </w:pPr>
          <w:hyperlink w:anchor="_Toc86906100" w:history="1">
            <w:r w:rsidR="00911293" w:rsidRPr="0066008D">
              <w:rPr>
                <w:rStyle w:val="Hyperlink"/>
              </w:rPr>
              <w:t>2.5. The shifting trend of domestic capital flows towards riskier</w:t>
            </w:r>
            <w:r w:rsidR="00911293">
              <w:rPr>
                <w:webHidden/>
              </w:rPr>
              <w:tab/>
            </w:r>
            <w:r w:rsidR="00911293">
              <w:rPr>
                <w:webHidden/>
              </w:rPr>
              <w:fldChar w:fldCharType="begin"/>
            </w:r>
            <w:r w:rsidR="00911293">
              <w:rPr>
                <w:webHidden/>
              </w:rPr>
              <w:instrText xml:space="preserve"> PAGEREF _Toc86906100 \h </w:instrText>
            </w:r>
            <w:r w:rsidR="00911293">
              <w:rPr>
                <w:webHidden/>
              </w:rPr>
            </w:r>
            <w:r w:rsidR="00911293">
              <w:rPr>
                <w:webHidden/>
              </w:rPr>
              <w:fldChar w:fldCharType="separate"/>
            </w:r>
            <w:r w:rsidR="006D065F">
              <w:rPr>
                <w:webHidden/>
              </w:rPr>
              <w:t>56</w:t>
            </w:r>
            <w:r w:rsidR="00911293">
              <w:rPr>
                <w:webHidden/>
              </w:rPr>
              <w:fldChar w:fldCharType="end"/>
            </w:r>
          </w:hyperlink>
        </w:p>
        <w:p w14:paraId="0CB6548B" w14:textId="6F322115" w:rsidR="00911293" w:rsidRDefault="00B76772" w:rsidP="00055D14">
          <w:pPr>
            <w:pStyle w:val="TOC3"/>
            <w:spacing w:before="0" w:after="0"/>
            <w:rPr>
              <w:rFonts w:eastAsiaTheme="minorEastAsia" w:cstheme="minorBidi"/>
              <w:sz w:val="22"/>
              <w:szCs w:val="22"/>
              <w:lang w:eastAsia="en-US"/>
            </w:rPr>
          </w:pPr>
          <w:hyperlink w:anchor="_Toc86906101" w:history="1">
            <w:r w:rsidR="00911293" w:rsidRPr="0066008D">
              <w:rPr>
                <w:rStyle w:val="Hyperlink"/>
              </w:rPr>
              <w:t>2.6. The risk of restructuring NPLs high</w:t>
            </w:r>
            <w:r w:rsidR="00911293">
              <w:rPr>
                <w:webHidden/>
              </w:rPr>
              <w:tab/>
            </w:r>
            <w:r w:rsidR="00911293">
              <w:rPr>
                <w:webHidden/>
              </w:rPr>
              <w:fldChar w:fldCharType="begin"/>
            </w:r>
            <w:r w:rsidR="00911293">
              <w:rPr>
                <w:webHidden/>
              </w:rPr>
              <w:instrText xml:space="preserve"> PAGEREF _Toc86906101 \h </w:instrText>
            </w:r>
            <w:r w:rsidR="00911293">
              <w:rPr>
                <w:webHidden/>
              </w:rPr>
            </w:r>
            <w:r w:rsidR="00911293">
              <w:rPr>
                <w:webHidden/>
              </w:rPr>
              <w:fldChar w:fldCharType="separate"/>
            </w:r>
            <w:r w:rsidR="006D065F">
              <w:rPr>
                <w:webHidden/>
              </w:rPr>
              <w:t>58</w:t>
            </w:r>
            <w:r w:rsidR="00911293">
              <w:rPr>
                <w:webHidden/>
              </w:rPr>
              <w:fldChar w:fldCharType="end"/>
            </w:r>
          </w:hyperlink>
        </w:p>
        <w:p w14:paraId="49D61437" w14:textId="4491BF17" w:rsidR="00911293" w:rsidRDefault="00B76772" w:rsidP="00055D14">
          <w:pPr>
            <w:pStyle w:val="TOC3"/>
            <w:spacing w:before="0" w:after="0"/>
            <w:rPr>
              <w:rFonts w:eastAsiaTheme="minorEastAsia" w:cstheme="minorBidi"/>
              <w:sz w:val="22"/>
              <w:szCs w:val="22"/>
              <w:lang w:eastAsia="en-US"/>
            </w:rPr>
          </w:pPr>
          <w:hyperlink w:anchor="_Toc86906102" w:history="1">
            <w:r w:rsidR="00911293" w:rsidRPr="0066008D">
              <w:rPr>
                <w:rStyle w:val="Hyperlink"/>
              </w:rPr>
              <w:t>2.7. The budget revenue is affected and many difficulties appear</w:t>
            </w:r>
            <w:r w:rsidR="00911293">
              <w:rPr>
                <w:webHidden/>
              </w:rPr>
              <w:tab/>
            </w:r>
            <w:r w:rsidR="00911293">
              <w:rPr>
                <w:webHidden/>
              </w:rPr>
              <w:fldChar w:fldCharType="begin"/>
            </w:r>
            <w:r w:rsidR="00911293">
              <w:rPr>
                <w:webHidden/>
              </w:rPr>
              <w:instrText xml:space="preserve"> PAGEREF _Toc86906102 \h </w:instrText>
            </w:r>
            <w:r w:rsidR="00911293">
              <w:rPr>
                <w:webHidden/>
              </w:rPr>
            </w:r>
            <w:r w:rsidR="00911293">
              <w:rPr>
                <w:webHidden/>
              </w:rPr>
              <w:fldChar w:fldCharType="separate"/>
            </w:r>
            <w:r w:rsidR="006D065F">
              <w:rPr>
                <w:webHidden/>
              </w:rPr>
              <w:t>60</w:t>
            </w:r>
            <w:r w:rsidR="00911293">
              <w:rPr>
                <w:webHidden/>
              </w:rPr>
              <w:fldChar w:fldCharType="end"/>
            </w:r>
          </w:hyperlink>
        </w:p>
        <w:p w14:paraId="34D252E7" w14:textId="4C2FE90B" w:rsidR="00911293" w:rsidRDefault="00B76772" w:rsidP="00055D14">
          <w:pPr>
            <w:pStyle w:val="TOC3"/>
            <w:spacing w:before="0" w:after="0"/>
            <w:rPr>
              <w:rFonts w:eastAsiaTheme="minorEastAsia" w:cstheme="minorBidi"/>
              <w:sz w:val="22"/>
              <w:szCs w:val="22"/>
              <w:lang w:eastAsia="en-US"/>
            </w:rPr>
          </w:pPr>
          <w:hyperlink w:anchor="_Toc86906103" w:history="1">
            <w:r w:rsidR="00911293" w:rsidRPr="0066008D">
              <w:rPr>
                <w:rStyle w:val="Hyperlink"/>
              </w:rPr>
              <w:t>2.8</w:t>
            </w:r>
            <w:r w:rsidR="00911293" w:rsidRPr="0066008D">
              <w:rPr>
                <w:rStyle w:val="Hyperlink"/>
                <w:rFonts w:eastAsia="Calibri"/>
              </w:rPr>
              <w:t xml:space="preserve"> Shortage o</w:t>
            </w:r>
            <w:r w:rsidR="00911293" w:rsidRPr="0066008D">
              <w:rPr>
                <w:rStyle w:val="Hyperlink"/>
              </w:rPr>
              <w:t>f</w:t>
            </w:r>
            <w:r w:rsidR="00911293" w:rsidRPr="0066008D">
              <w:rPr>
                <w:rStyle w:val="Hyperlink"/>
                <w:rFonts w:eastAsia="Calibri"/>
              </w:rPr>
              <w:t xml:space="preserve"> labor in large industrial centers leads to slow recovery</w:t>
            </w:r>
            <w:r w:rsidR="00911293">
              <w:rPr>
                <w:webHidden/>
              </w:rPr>
              <w:tab/>
            </w:r>
            <w:r w:rsidR="00911293">
              <w:rPr>
                <w:webHidden/>
              </w:rPr>
              <w:fldChar w:fldCharType="begin"/>
            </w:r>
            <w:r w:rsidR="00911293">
              <w:rPr>
                <w:webHidden/>
              </w:rPr>
              <w:instrText xml:space="preserve"> PAGEREF _Toc86906103 \h </w:instrText>
            </w:r>
            <w:r w:rsidR="00911293">
              <w:rPr>
                <w:webHidden/>
              </w:rPr>
            </w:r>
            <w:r w:rsidR="00911293">
              <w:rPr>
                <w:webHidden/>
              </w:rPr>
              <w:fldChar w:fldCharType="separate"/>
            </w:r>
            <w:r w:rsidR="006D065F">
              <w:rPr>
                <w:webHidden/>
              </w:rPr>
              <w:t>62</w:t>
            </w:r>
            <w:r w:rsidR="00911293">
              <w:rPr>
                <w:webHidden/>
              </w:rPr>
              <w:fldChar w:fldCharType="end"/>
            </w:r>
          </w:hyperlink>
        </w:p>
        <w:p w14:paraId="03C3485B" w14:textId="1EC2ADD9" w:rsidR="00911293" w:rsidRDefault="00B76772" w:rsidP="00055D14">
          <w:pPr>
            <w:pStyle w:val="TOC1"/>
            <w:tabs>
              <w:tab w:val="right" w:leader="dot" w:pos="8810"/>
            </w:tabs>
            <w:spacing w:before="0" w:after="0"/>
            <w:rPr>
              <w:rFonts w:eastAsiaTheme="minorEastAsia" w:cstheme="minorBidi"/>
              <w:noProof/>
              <w:sz w:val="22"/>
              <w:szCs w:val="22"/>
              <w:lang w:eastAsia="en-US"/>
            </w:rPr>
          </w:pPr>
          <w:hyperlink w:anchor="_Toc86906104" w:history="1">
            <w:r w:rsidR="00911293" w:rsidRPr="0066008D">
              <w:rPr>
                <w:rStyle w:val="Hyperlink"/>
                <w:noProof/>
              </w:rPr>
              <w:t>Part III. Growth in 2021-2022 and some policy recommendations</w:t>
            </w:r>
            <w:r w:rsidR="00911293">
              <w:rPr>
                <w:noProof/>
                <w:webHidden/>
              </w:rPr>
              <w:tab/>
            </w:r>
            <w:r w:rsidR="00911293">
              <w:rPr>
                <w:noProof/>
                <w:webHidden/>
              </w:rPr>
              <w:fldChar w:fldCharType="begin"/>
            </w:r>
            <w:r w:rsidR="00911293">
              <w:rPr>
                <w:noProof/>
                <w:webHidden/>
              </w:rPr>
              <w:instrText xml:space="preserve"> PAGEREF _Toc86906104 \h </w:instrText>
            </w:r>
            <w:r w:rsidR="00911293">
              <w:rPr>
                <w:noProof/>
                <w:webHidden/>
              </w:rPr>
            </w:r>
            <w:r w:rsidR="00911293">
              <w:rPr>
                <w:noProof/>
                <w:webHidden/>
              </w:rPr>
              <w:fldChar w:fldCharType="separate"/>
            </w:r>
            <w:r w:rsidR="006D065F">
              <w:rPr>
                <w:noProof/>
                <w:webHidden/>
              </w:rPr>
              <w:t>65</w:t>
            </w:r>
            <w:r w:rsidR="00911293">
              <w:rPr>
                <w:noProof/>
                <w:webHidden/>
              </w:rPr>
              <w:fldChar w:fldCharType="end"/>
            </w:r>
          </w:hyperlink>
        </w:p>
        <w:p w14:paraId="75BB75C4" w14:textId="24A252C9" w:rsidR="00911293" w:rsidRDefault="00B76772" w:rsidP="00055D14">
          <w:pPr>
            <w:pStyle w:val="TOC2"/>
            <w:tabs>
              <w:tab w:val="right" w:leader="dot" w:pos="8810"/>
            </w:tabs>
            <w:spacing w:before="0" w:after="0"/>
            <w:rPr>
              <w:rFonts w:eastAsiaTheme="minorEastAsia" w:cstheme="minorBidi"/>
              <w:noProof/>
              <w:sz w:val="22"/>
              <w:szCs w:val="22"/>
              <w:lang w:eastAsia="en-US"/>
            </w:rPr>
          </w:pPr>
          <w:hyperlink w:anchor="_Toc86906105" w:history="1">
            <w:r w:rsidR="00911293" w:rsidRPr="0066008D">
              <w:rPr>
                <w:rStyle w:val="Hyperlink"/>
                <w:noProof/>
              </w:rPr>
              <w:t>I. Growth in 2021</w:t>
            </w:r>
            <w:r w:rsidR="00911293">
              <w:rPr>
                <w:noProof/>
                <w:webHidden/>
              </w:rPr>
              <w:tab/>
            </w:r>
            <w:r w:rsidR="00911293">
              <w:rPr>
                <w:noProof/>
                <w:webHidden/>
              </w:rPr>
              <w:fldChar w:fldCharType="begin"/>
            </w:r>
            <w:r w:rsidR="00911293">
              <w:rPr>
                <w:noProof/>
                <w:webHidden/>
              </w:rPr>
              <w:instrText xml:space="preserve"> PAGEREF _Toc86906105 \h </w:instrText>
            </w:r>
            <w:r w:rsidR="00911293">
              <w:rPr>
                <w:noProof/>
                <w:webHidden/>
              </w:rPr>
            </w:r>
            <w:r w:rsidR="00911293">
              <w:rPr>
                <w:noProof/>
                <w:webHidden/>
              </w:rPr>
              <w:fldChar w:fldCharType="separate"/>
            </w:r>
            <w:r w:rsidR="006D065F">
              <w:rPr>
                <w:noProof/>
                <w:webHidden/>
              </w:rPr>
              <w:t>65</w:t>
            </w:r>
            <w:r w:rsidR="00911293">
              <w:rPr>
                <w:noProof/>
                <w:webHidden/>
              </w:rPr>
              <w:fldChar w:fldCharType="end"/>
            </w:r>
          </w:hyperlink>
        </w:p>
        <w:p w14:paraId="33A1CE93" w14:textId="21AA8E33" w:rsidR="00911293" w:rsidRDefault="00B76772" w:rsidP="00055D14">
          <w:pPr>
            <w:pStyle w:val="TOC2"/>
            <w:tabs>
              <w:tab w:val="right" w:leader="dot" w:pos="8810"/>
            </w:tabs>
            <w:spacing w:before="0" w:after="0"/>
            <w:rPr>
              <w:rFonts w:eastAsiaTheme="minorEastAsia" w:cstheme="minorBidi"/>
              <w:noProof/>
              <w:sz w:val="22"/>
              <w:szCs w:val="22"/>
              <w:lang w:eastAsia="en-US"/>
            </w:rPr>
          </w:pPr>
          <w:hyperlink w:anchor="_Toc86906106" w:history="1">
            <w:r w:rsidR="00911293" w:rsidRPr="0066008D">
              <w:rPr>
                <w:rStyle w:val="Hyperlink"/>
                <w:noProof/>
              </w:rPr>
              <w:t>II. Growth in 2022</w:t>
            </w:r>
            <w:r w:rsidR="00911293">
              <w:rPr>
                <w:noProof/>
                <w:webHidden/>
              </w:rPr>
              <w:tab/>
            </w:r>
            <w:r w:rsidR="00911293">
              <w:rPr>
                <w:noProof/>
                <w:webHidden/>
              </w:rPr>
              <w:fldChar w:fldCharType="begin"/>
            </w:r>
            <w:r w:rsidR="00911293">
              <w:rPr>
                <w:noProof/>
                <w:webHidden/>
              </w:rPr>
              <w:instrText xml:space="preserve"> PAGEREF _Toc86906106 \h </w:instrText>
            </w:r>
            <w:r w:rsidR="00911293">
              <w:rPr>
                <w:noProof/>
                <w:webHidden/>
              </w:rPr>
            </w:r>
            <w:r w:rsidR="00911293">
              <w:rPr>
                <w:noProof/>
                <w:webHidden/>
              </w:rPr>
              <w:fldChar w:fldCharType="separate"/>
            </w:r>
            <w:r w:rsidR="006D065F">
              <w:rPr>
                <w:noProof/>
                <w:webHidden/>
              </w:rPr>
              <w:t>66</w:t>
            </w:r>
            <w:r w:rsidR="00911293">
              <w:rPr>
                <w:noProof/>
                <w:webHidden/>
              </w:rPr>
              <w:fldChar w:fldCharType="end"/>
            </w:r>
          </w:hyperlink>
        </w:p>
        <w:p w14:paraId="617EA64E" w14:textId="46D55046" w:rsidR="00911293" w:rsidRDefault="00B76772" w:rsidP="00055D14">
          <w:pPr>
            <w:pStyle w:val="TOC2"/>
            <w:tabs>
              <w:tab w:val="right" w:leader="dot" w:pos="8810"/>
            </w:tabs>
            <w:spacing w:before="0" w:after="0"/>
            <w:rPr>
              <w:rFonts w:eastAsiaTheme="minorEastAsia" w:cstheme="minorBidi"/>
              <w:noProof/>
              <w:sz w:val="22"/>
              <w:szCs w:val="22"/>
              <w:lang w:eastAsia="en-US"/>
            </w:rPr>
          </w:pPr>
          <w:hyperlink w:anchor="_Toc86906107" w:history="1">
            <w:r w:rsidR="00911293" w:rsidRPr="0066008D">
              <w:rPr>
                <w:rStyle w:val="Hyperlink"/>
                <w:noProof/>
              </w:rPr>
              <w:t>III. Some policy recommendations in the coming time</w:t>
            </w:r>
            <w:r w:rsidR="00911293">
              <w:rPr>
                <w:noProof/>
                <w:webHidden/>
              </w:rPr>
              <w:tab/>
            </w:r>
            <w:r w:rsidR="00911293">
              <w:rPr>
                <w:noProof/>
                <w:webHidden/>
              </w:rPr>
              <w:fldChar w:fldCharType="begin"/>
            </w:r>
            <w:r w:rsidR="00911293">
              <w:rPr>
                <w:noProof/>
                <w:webHidden/>
              </w:rPr>
              <w:instrText xml:space="preserve"> PAGEREF _Toc86906107 \h </w:instrText>
            </w:r>
            <w:r w:rsidR="00911293">
              <w:rPr>
                <w:noProof/>
                <w:webHidden/>
              </w:rPr>
            </w:r>
            <w:r w:rsidR="00911293">
              <w:rPr>
                <w:noProof/>
                <w:webHidden/>
              </w:rPr>
              <w:fldChar w:fldCharType="separate"/>
            </w:r>
            <w:r w:rsidR="006D065F">
              <w:rPr>
                <w:noProof/>
                <w:webHidden/>
              </w:rPr>
              <w:t>67</w:t>
            </w:r>
            <w:r w:rsidR="00911293">
              <w:rPr>
                <w:noProof/>
                <w:webHidden/>
              </w:rPr>
              <w:fldChar w:fldCharType="end"/>
            </w:r>
          </w:hyperlink>
        </w:p>
        <w:p w14:paraId="52BEF46C" w14:textId="329778C8" w:rsidR="00911293" w:rsidRDefault="00B76772" w:rsidP="00055D14">
          <w:pPr>
            <w:pStyle w:val="TOC3"/>
            <w:spacing w:before="0" w:after="0"/>
            <w:rPr>
              <w:rFonts w:eastAsiaTheme="minorEastAsia" w:cstheme="minorBidi"/>
              <w:sz w:val="22"/>
              <w:szCs w:val="22"/>
              <w:lang w:eastAsia="en-US"/>
            </w:rPr>
          </w:pPr>
          <w:hyperlink w:anchor="_Toc86906108" w:history="1">
            <w:r w:rsidR="00911293" w:rsidRPr="0066008D">
              <w:rPr>
                <w:rStyle w:val="Hyperlink"/>
              </w:rPr>
              <w:t>3.1. In the short term:</w:t>
            </w:r>
            <w:r w:rsidR="00911293">
              <w:rPr>
                <w:webHidden/>
              </w:rPr>
              <w:tab/>
            </w:r>
            <w:r w:rsidR="00911293">
              <w:rPr>
                <w:webHidden/>
              </w:rPr>
              <w:fldChar w:fldCharType="begin"/>
            </w:r>
            <w:r w:rsidR="00911293">
              <w:rPr>
                <w:webHidden/>
              </w:rPr>
              <w:instrText xml:space="preserve"> PAGEREF _Toc86906108 \h </w:instrText>
            </w:r>
            <w:r w:rsidR="00911293">
              <w:rPr>
                <w:webHidden/>
              </w:rPr>
            </w:r>
            <w:r w:rsidR="00911293">
              <w:rPr>
                <w:webHidden/>
              </w:rPr>
              <w:fldChar w:fldCharType="separate"/>
            </w:r>
            <w:r w:rsidR="006D065F">
              <w:rPr>
                <w:webHidden/>
              </w:rPr>
              <w:t>67</w:t>
            </w:r>
            <w:r w:rsidR="00911293">
              <w:rPr>
                <w:webHidden/>
              </w:rPr>
              <w:fldChar w:fldCharType="end"/>
            </w:r>
          </w:hyperlink>
        </w:p>
        <w:p w14:paraId="02B3B745" w14:textId="6A64FB8A" w:rsidR="00911293" w:rsidRDefault="00B76772" w:rsidP="00055D14">
          <w:pPr>
            <w:pStyle w:val="TOC3"/>
            <w:spacing w:before="0" w:after="0"/>
            <w:rPr>
              <w:rFonts w:eastAsiaTheme="minorEastAsia" w:cstheme="minorBidi"/>
              <w:sz w:val="22"/>
              <w:szCs w:val="22"/>
              <w:lang w:eastAsia="en-US"/>
            </w:rPr>
          </w:pPr>
          <w:hyperlink w:anchor="_Toc86906109" w:history="1">
            <w:r w:rsidR="00911293" w:rsidRPr="0066008D">
              <w:rPr>
                <w:rStyle w:val="Hyperlink"/>
              </w:rPr>
              <w:t>3.2. In the medium and long term</w:t>
            </w:r>
            <w:r w:rsidR="00911293">
              <w:rPr>
                <w:webHidden/>
              </w:rPr>
              <w:tab/>
            </w:r>
            <w:r w:rsidR="00911293">
              <w:rPr>
                <w:webHidden/>
              </w:rPr>
              <w:fldChar w:fldCharType="begin"/>
            </w:r>
            <w:r w:rsidR="00911293">
              <w:rPr>
                <w:webHidden/>
              </w:rPr>
              <w:instrText xml:space="preserve"> PAGEREF _Toc86906109 \h </w:instrText>
            </w:r>
            <w:r w:rsidR="00911293">
              <w:rPr>
                <w:webHidden/>
              </w:rPr>
            </w:r>
            <w:r w:rsidR="00911293">
              <w:rPr>
                <w:webHidden/>
              </w:rPr>
              <w:fldChar w:fldCharType="separate"/>
            </w:r>
            <w:r w:rsidR="006D065F">
              <w:rPr>
                <w:webHidden/>
              </w:rPr>
              <w:t>70</w:t>
            </w:r>
            <w:r w:rsidR="00911293">
              <w:rPr>
                <w:webHidden/>
              </w:rPr>
              <w:fldChar w:fldCharType="end"/>
            </w:r>
          </w:hyperlink>
        </w:p>
        <w:p w14:paraId="65360DE4" w14:textId="1771E165" w:rsidR="006756C0" w:rsidRPr="00415D67" w:rsidRDefault="002E6F6F" w:rsidP="00055D14">
          <w:pPr>
            <w:spacing w:before="0" w:after="0"/>
            <w:rPr>
              <w:rFonts w:asciiTheme="minorHAnsi" w:hAnsiTheme="minorHAnsi" w:cstheme="minorHAnsi"/>
              <w:sz w:val="24"/>
              <w:szCs w:val="24"/>
            </w:rPr>
          </w:pPr>
          <w:r>
            <w:rPr>
              <w:rFonts w:asciiTheme="minorHAnsi" w:hAnsiTheme="minorHAnsi" w:cstheme="minorHAnsi"/>
              <w:sz w:val="24"/>
              <w:szCs w:val="24"/>
            </w:rPr>
            <w:fldChar w:fldCharType="end"/>
          </w:r>
        </w:p>
      </w:sdtContent>
    </w:sdt>
    <w:p w14:paraId="6D1D4F4A" w14:textId="77777777" w:rsidR="007F3738" w:rsidRPr="00415D67" w:rsidRDefault="007F3738">
      <w:pPr>
        <w:spacing w:before="0" w:after="0" w:line="240" w:lineRule="auto"/>
        <w:jc w:val="left"/>
        <w:rPr>
          <w:rFonts w:asciiTheme="minorHAnsi" w:hAnsiTheme="minorHAnsi" w:cstheme="minorHAnsi"/>
          <w:sz w:val="24"/>
          <w:szCs w:val="24"/>
        </w:rPr>
      </w:pPr>
      <w:r w:rsidRPr="00415D67">
        <w:rPr>
          <w:rFonts w:asciiTheme="minorHAnsi" w:hAnsiTheme="minorHAnsi" w:cstheme="minorHAnsi"/>
          <w:sz w:val="24"/>
          <w:szCs w:val="24"/>
        </w:rPr>
        <w:br w:type="page"/>
      </w:r>
    </w:p>
    <w:p w14:paraId="11AE9852" w14:textId="77777777" w:rsidR="00055D14" w:rsidRPr="00415D67" w:rsidRDefault="00055D14" w:rsidP="00055D14">
      <w:pPr>
        <w:pStyle w:val="Heading1"/>
      </w:pPr>
      <w:bookmarkStart w:id="1" w:name="_Toc86906077"/>
      <w:r w:rsidRPr="00415D67">
        <w:lastRenderedPageBreak/>
        <w:t>INTRODUCTION</w:t>
      </w:r>
      <w:bookmarkEnd w:id="1"/>
    </w:p>
    <w:p w14:paraId="7216388F" w14:textId="77777777" w:rsidR="00055D14" w:rsidRPr="00415D67" w:rsidRDefault="00055D14" w:rsidP="00055D14">
      <w:pPr>
        <w:pStyle w:val="ListParagraph"/>
        <w:numPr>
          <w:ilvl w:val="0"/>
          <w:numId w:val="24"/>
        </w:numPr>
        <w:rPr>
          <w:rFonts w:asciiTheme="minorHAnsi" w:eastAsia="Calibri" w:hAnsiTheme="minorHAnsi" w:cstheme="minorHAnsi"/>
          <w:sz w:val="24"/>
          <w:szCs w:val="24"/>
        </w:rPr>
      </w:pPr>
      <w:r w:rsidRPr="00415D67">
        <w:rPr>
          <w:rFonts w:asciiTheme="minorHAnsi" w:eastAsia="Calibri" w:hAnsiTheme="minorHAnsi" w:cstheme="minorHAnsi"/>
          <w:sz w:val="24"/>
          <w:szCs w:val="24"/>
        </w:rPr>
        <w:t xml:space="preserve">This report was prepared for the Vietnam Economic Pulse Forum co-organized by United Nations Development </w:t>
      </w:r>
      <w:proofErr w:type="spellStart"/>
      <w:r w:rsidRPr="00415D67">
        <w:rPr>
          <w:rFonts w:asciiTheme="minorHAnsi" w:eastAsia="Calibri" w:hAnsiTheme="minorHAnsi" w:cstheme="minorHAnsi"/>
          <w:sz w:val="24"/>
          <w:szCs w:val="24"/>
        </w:rPr>
        <w:t>Programme</w:t>
      </w:r>
      <w:proofErr w:type="spellEnd"/>
      <w:r w:rsidRPr="00415D67">
        <w:rPr>
          <w:rFonts w:asciiTheme="minorHAnsi" w:eastAsia="Calibri" w:hAnsiTheme="minorHAnsi" w:cstheme="minorHAnsi"/>
          <w:sz w:val="24"/>
          <w:szCs w:val="24"/>
        </w:rPr>
        <w:t xml:space="preserve"> (UNDP), National Center for Socio-economic Information and Forecast (NCIF), and Fulbright University Vietnam (FUV) twice a year.</w:t>
      </w:r>
      <w:r w:rsidRPr="00415D67">
        <w:rPr>
          <w:rFonts w:asciiTheme="minorHAnsi" w:hAnsiTheme="minorHAnsi" w:cstheme="minorHAnsi"/>
          <w:sz w:val="24"/>
          <w:szCs w:val="24"/>
        </w:rPr>
        <w:t xml:space="preserve"> </w:t>
      </w:r>
      <w:r w:rsidRPr="00415D67">
        <w:rPr>
          <w:rFonts w:asciiTheme="minorHAnsi" w:eastAsia="Calibri" w:hAnsiTheme="minorHAnsi" w:cstheme="minorHAnsi"/>
          <w:sz w:val="24"/>
          <w:szCs w:val="24"/>
        </w:rPr>
        <w:t>This report aims to analyze and evaluate emerging issues that affect Vietnam’s economic growth and development in the short term and medium term</w:t>
      </w:r>
      <w:r w:rsidRPr="00415D67">
        <w:rPr>
          <w:rStyle w:val="FootnoteReference"/>
          <w:szCs w:val="24"/>
        </w:rPr>
        <w:footnoteReference w:id="2"/>
      </w:r>
      <w:r w:rsidRPr="00415D67">
        <w:rPr>
          <w:rFonts w:asciiTheme="minorHAnsi" w:eastAsia="Calibri" w:hAnsiTheme="minorHAnsi" w:cstheme="minorHAnsi"/>
          <w:sz w:val="24"/>
          <w:szCs w:val="24"/>
        </w:rPr>
        <w:t xml:space="preserve">. At the time this report was completed (October </w:t>
      </w:r>
      <w:r w:rsidRPr="00415D67">
        <w:rPr>
          <w:rFonts w:asciiTheme="minorHAnsi" w:hAnsiTheme="minorHAnsi" w:cstheme="minorHAnsi"/>
          <w:sz w:val="24"/>
          <w:szCs w:val="24"/>
        </w:rPr>
        <w:t xml:space="preserve">2021), Vietnam is handling the fourth outbreak of the </w:t>
      </w:r>
      <w:r w:rsidRPr="00415D67">
        <w:rPr>
          <w:rFonts w:asciiTheme="minorHAnsi" w:eastAsia="Calibri" w:hAnsiTheme="minorHAnsi" w:cstheme="minorHAnsi"/>
          <w:sz w:val="24"/>
          <w:szCs w:val="24"/>
        </w:rPr>
        <w:t>COVID-19 (since Q2</w:t>
      </w:r>
      <w:r>
        <w:rPr>
          <w:rFonts w:asciiTheme="minorHAnsi" w:eastAsia="Calibri" w:hAnsiTheme="minorHAnsi" w:cstheme="minorHAnsi"/>
          <w:sz w:val="24"/>
          <w:szCs w:val="24"/>
        </w:rPr>
        <w:t>/</w:t>
      </w:r>
      <w:r w:rsidRPr="00415D67">
        <w:rPr>
          <w:rFonts w:asciiTheme="minorHAnsi" w:eastAsia="Calibri" w:hAnsiTheme="minorHAnsi" w:cstheme="minorHAnsi"/>
          <w:sz w:val="24"/>
          <w:szCs w:val="24"/>
        </w:rPr>
        <w:t>2021), especially in dynamic zones in the North and South, affecting severely all aspects of the socio-economic life of the whole country.</w:t>
      </w:r>
    </w:p>
    <w:p w14:paraId="5984BDAF" w14:textId="77777777" w:rsidR="00055D14" w:rsidRPr="00415D67" w:rsidRDefault="00055D14" w:rsidP="00055D14">
      <w:pPr>
        <w:pStyle w:val="ListParagraph"/>
        <w:numPr>
          <w:ilvl w:val="0"/>
          <w:numId w:val="24"/>
        </w:numPr>
        <w:ind w:left="284"/>
        <w:rPr>
          <w:rFonts w:asciiTheme="minorHAnsi" w:eastAsia="Calibri" w:hAnsiTheme="minorHAnsi" w:cstheme="minorHAnsi"/>
          <w:sz w:val="24"/>
          <w:szCs w:val="24"/>
        </w:rPr>
      </w:pPr>
      <w:r w:rsidRPr="00415D67">
        <w:rPr>
          <w:rFonts w:asciiTheme="minorHAnsi" w:hAnsiTheme="minorHAnsi" w:cstheme="minorHAnsi"/>
          <w:sz w:val="24"/>
          <w:szCs w:val="24"/>
        </w:rPr>
        <w:t xml:space="preserve">Vietnam’s economic growth has fluctuated since the outbreak of the COVID-19 from the beginning of 2020. </w:t>
      </w:r>
      <w:r w:rsidRPr="00415D67">
        <w:rPr>
          <w:rFonts w:asciiTheme="minorHAnsi" w:eastAsia="Calibri" w:hAnsiTheme="minorHAnsi" w:cstheme="minorHAnsi"/>
          <w:sz w:val="24"/>
          <w:szCs w:val="24"/>
        </w:rPr>
        <w:t>The first half of 2020 witnessed a sharp decline, especially in Q2 when the growth was at the rate of 0.39%</w:t>
      </w:r>
      <w:r w:rsidRPr="00415D67">
        <w:rPr>
          <w:rFonts w:asciiTheme="minorHAnsi" w:hAnsiTheme="minorHAnsi" w:cstheme="minorHAnsi"/>
          <w:sz w:val="24"/>
          <w:szCs w:val="24"/>
        </w:rPr>
        <w:t>. T</w:t>
      </w:r>
      <w:r w:rsidRPr="00415D67">
        <w:rPr>
          <w:rFonts w:asciiTheme="minorHAnsi" w:eastAsia="Calibri" w:hAnsiTheme="minorHAnsi" w:cstheme="minorHAnsi"/>
          <w:sz w:val="24"/>
          <w:szCs w:val="24"/>
        </w:rPr>
        <w:t>here was a strong recovery in the second half of the year but the annual growth reached only 2.9</w:t>
      </w:r>
      <w:r>
        <w:rPr>
          <w:rFonts w:asciiTheme="minorHAnsi" w:eastAsia="Calibri" w:hAnsiTheme="minorHAnsi" w:cstheme="minorHAnsi"/>
          <w:sz w:val="24"/>
          <w:szCs w:val="24"/>
        </w:rPr>
        <w:t>1</w:t>
      </w:r>
      <w:r w:rsidRPr="00415D67">
        <w:rPr>
          <w:rFonts w:asciiTheme="minorHAnsi" w:eastAsia="Calibri" w:hAnsiTheme="minorHAnsi" w:cstheme="minorHAnsi"/>
          <w:sz w:val="24"/>
          <w:szCs w:val="24"/>
        </w:rPr>
        <w:t>%, much lower than levels before COVID-19 (over 6.5%)</w:t>
      </w:r>
      <w:r w:rsidRPr="00415D67">
        <w:rPr>
          <w:rFonts w:asciiTheme="minorHAnsi" w:hAnsiTheme="minorHAnsi" w:cstheme="minorHAnsi"/>
          <w:sz w:val="24"/>
          <w:szCs w:val="24"/>
        </w:rPr>
        <w:t>. In 2020, t</w:t>
      </w:r>
      <w:r w:rsidRPr="00415D67">
        <w:rPr>
          <w:rFonts w:asciiTheme="minorHAnsi" w:eastAsia="Calibri" w:hAnsiTheme="minorHAnsi" w:cstheme="minorHAnsi"/>
          <w:sz w:val="24"/>
          <w:szCs w:val="24"/>
        </w:rPr>
        <w:t>he Government’s effort in promoting public investment disbursement, export, FDI attraction, and supporting measures partly helps to recover the economy quickly. However, the economy still shows a series of issues: The asset markets have initially shown signs of price bubbles; The financial sector benefits more from fiscal and monetary expansion than the manufacturing sector; Interest rates on loans from manufacturing enterprises are still high, banks have large profits, support packages are implemented slowly due to problems with support procedures and methods.</w:t>
      </w:r>
    </w:p>
    <w:p w14:paraId="546DC69A" w14:textId="77777777" w:rsidR="00055D14" w:rsidRPr="00415D67" w:rsidRDefault="00055D14" w:rsidP="00055D14">
      <w:pPr>
        <w:pStyle w:val="ListParagraph"/>
        <w:numPr>
          <w:ilvl w:val="0"/>
          <w:numId w:val="24"/>
        </w:numPr>
        <w:rPr>
          <w:rFonts w:asciiTheme="minorHAnsi" w:eastAsia="Calibri" w:hAnsiTheme="minorHAnsi" w:cstheme="minorHAnsi"/>
          <w:sz w:val="24"/>
          <w:szCs w:val="24"/>
        </w:rPr>
      </w:pPr>
      <w:r w:rsidRPr="00415D67">
        <w:rPr>
          <w:rFonts w:asciiTheme="minorHAnsi" w:hAnsiTheme="minorHAnsi" w:cstheme="minorHAnsi"/>
          <w:sz w:val="24"/>
          <w:szCs w:val="24"/>
        </w:rPr>
        <w:t xml:space="preserve">In 2021, while </w:t>
      </w:r>
      <w:r w:rsidRPr="00415D67">
        <w:rPr>
          <w:rFonts w:asciiTheme="minorHAnsi" w:eastAsia="Calibri" w:hAnsiTheme="minorHAnsi" w:cstheme="minorHAnsi"/>
          <w:sz w:val="24"/>
          <w:szCs w:val="24"/>
        </w:rPr>
        <w:t>the socio-economic data of the second quarter and the first half of 2021 published by GSO showed promising recovery (GDP growth was 6.6</w:t>
      </w:r>
      <w:r>
        <w:rPr>
          <w:rFonts w:asciiTheme="minorHAnsi" w:eastAsia="Calibri" w:hAnsiTheme="minorHAnsi" w:cstheme="minorHAnsi"/>
          <w:sz w:val="24"/>
          <w:szCs w:val="24"/>
        </w:rPr>
        <w:t>1</w:t>
      </w:r>
      <w:r w:rsidRPr="00415D67">
        <w:rPr>
          <w:rFonts w:asciiTheme="minorHAnsi" w:eastAsia="Calibri" w:hAnsiTheme="minorHAnsi" w:cstheme="minorHAnsi"/>
          <w:sz w:val="24"/>
          <w:szCs w:val="24"/>
        </w:rPr>
        <w:t>%, compared to the 0.3</w:t>
      </w:r>
      <w:r>
        <w:rPr>
          <w:rFonts w:asciiTheme="minorHAnsi" w:eastAsia="Calibri" w:hAnsiTheme="minorHAnsi" w:cstheme="minorHAnsi"/>
          <w:sz w:val="24"/>
          <w:szCs w:val="24"/>
        </w:rPr>
        <w:t>9</w:t>
      </w:r>
      <w:r w:rsidRPr="00415D67">
        <w:rPr>
          <w:rFonts w:asciiTheme="minorHAnsi" w:eastAsia="Calibri" w:hAnsiTheme="minorHAnsi" w:cstheme="minorHAnsi"/>
          <w:sz w:val="24"/>
          <w:szCs w:val="24"/>
        </w:rPr>
        <w:t>% in 2020, YoY), the result in Q3 showed a reversed picture with many dark spots, largely due to the congestion in the circulation of goods and services when provinces in both economic locomotives have applied lockdown measures. It is said that it is difficult for the economy to recover quickly because of the severe effects in Q2 and Q3. Urgent measures are needed in Q4 and early 2022, especially the measures to control the pandemic and clear the bottlenecks in the economy. The fourth wave of the pandemic has also revealed many problems in decentralization, management, as well as the resilience of businesses and people:</w:t>
      </w:r>
    </w:p>
    <w:p w14:paraId="1268EE98" w14:textId="77777777" w:rsidR="00055D14" w:rsidRPr="00415D67" w:rsidRDefault="00055D14" w:rsidP="00055D14">
      <w:pPr>
        <w:pStyle w:val="ListParagraph"/>
        <w:numPr>
          <w:ilvl w:val="0"/>
          <w:numId w:val="31"/>
        </w:numPr>
        <w:ind w:left="709"/>
        <w:rPr>
          <w:rFonts w:asciiTheme="minorHAnsi" w:hAnsiTheme="minorHAnsi" w:cstheme="minorHAnsi"/>
          <w:sz w:val="24"/>
          <w:szCs w:val="24"/>
        </w:rPr>
      </w:pPr>
      <w:r w:rsidRPr="00415D67">
        <w:rPr>
          <w:rFonts w:asciiTheme="minorHAnsi" w:hAnsiTheme="minorHAnsi" w:cstheme="minorHAnsi"/>
          <w:i/>
          <w:sz w:val="24"/>
          <w:szCs w:val="24"/>
        </w:rPr>
        <w:lastRenderedPageBreak/>
        <w:t>Firstly</w:t>
      </w:r>
      <w:r w:rsidRPr="00415D67">
        <w:rPr>
          <w:rFonts w:asciiTheme="minorHAnsi" w:hAnsiTheme="minorHAnsi" w:cstheme="minorHAnsi"/>
          <w:sz w:val="24"/>
          <w:szCs w:val="24"/>
        </w:rPr>
        <w:t xml:space="preserve">, pandemic prevention and control measures, especially the measures of social distancing and lockdown on a large scale that are inconsistent among provinces, are no longer appropriate and create serious consequences, causing total congestion of production and circulation activities. Fragmentation, localization among provinces, ministries, and agencies in pandemic control measures, and ensuring the safe circulation of goods and services all increase risks and reduce the expectation of a quick recovery; </w:t>
      </w:r>
    </w:p>
    <w:p w14:paraId="5E95FF3B" w14:textId="77777777" w:rsidR="00055D14" w:rsidRPr="00415D67" w:rsidRDefault="00055D14" w:rsidP="00055D14">
      <w:pPr>
        <w:pStyle w:val="ListParagraph"/>
        <w:numPr>
          <w:ilvl w:val="0"/>
          <w:numId w:val="31"/>
        </w:numPr>
        <w:ind w:left="709"/>
        <w:rPr>
          <w:rFonts w:asciiTheme="minorHAnsi" w:hAnsiTheme="minorHAnsi" w:cstheme="minorHAnsi"/>
          <w:sz w:val="24"/>
          <w:szCs w:val="24"/>
        </w:rPr>
      </w:pPr>
      <w:r w:rsidRPr="00415D67">
        <w:rPr>
          <w:rFonts w:asciiTheme="minorHAnsi" w:hAnsiTheme="minorHAnsi" w:cstheme="minorHAnsi"/>
          <w:i/>
          <w:iCs/>
          <w:sz w:val="24"/>
          <w:szCs w:val="24"/>
        </w:rPr>
        <w:t>Secondly,</w:t>
      </w:r>
      <w:r w:rsidRPr="00415D67">
        <w:rPr>
          <w:rFonts w:asciiTheme="minorHAnsi" w:hAnsiTheme="minorHAnsi" w:cstheme="minorHAnsi"/>
          <w:sz w:val="24"/>
          <w:szCs w:val="24"/>
        </w:rPr>
        <w:t xml:space="preserve"> o</w:t>
      </w:r>
      <w:proofErr w:type="spellStart"/>
      <w:r w:rsidRPr="00415D67">
        <w:rPr>
          <w:rFonts w:asciiTheme="minorHAnsi" w:hAnsiTheme="minorHAnsi" w:cstheme="minorHAnsi"/>
          <w:sz w:val="24"/>
          <w:szCs w:val="24"/>
          <w:lang w:val="en"/>
        </w:rPr>
        <w:t>ver</w:t>
      </w:r>
      <w:proofErr w:type="spellEnd"/>
      <w:r w:rsidRPr="00415D67">
        <w:rPr>
          <w:rFonts w:asciiTheme="minorHAnsi" w:hAnsiTheme="minorHAnsi" w:cstheme="minorHAnsi"/>
          <w:sz w:val="24"/>
          <w:szCs w:val="24"/>
          <w:lang w:val="en"/>
        </w:rPr>
        <w:t xml:space="preserve"> the past two years with many waves of the pandemic, the production of businesses and people's lives have been affected severely and lingeringly. COVID-19 is no longer considered as a mere disruption but has been changing the economic structure as well as production, saving, and consumption investment behaviors;</w:t>
      </w:r>
      <w:r w:rsidRPr="00415D67">
        <w:rPr>
          <w:rFonts w:asciiTheme="minorHAnsi" w:hAnsiTheme="minorHAnsi" w:cstheme="minorHAnsi"/>
          <w:sz w:val="24"/>
          <w:szCs w:val="24"/>
        </w:rPr>
        <w:t xml:space="preserve"> </w:t>
      </w:r>
    </w:p>
    <w:p w14:paraId="3B6D553F" w14:textId="77777777" w:rsidR="00055D14" w:rsidRPr="00415D67" w:rsidRDefault="00055D14" w:rsidP="00055D14">
      <w:pPr>
        <w:pStyle w:val="ListParagraph"/>
        <w:numPr>
          <w:ilvl w:val="0"/>
          <w:numId w:val="31"/>
        </w:numPr>
        <w:ind w:left="709"/>
        <w:rPr>
          <w:rFonts w:asciiTheme="minorHAnsi" w:eastAsia="Calibri" w:hAnsiTheme="minorHAnsi" w:cstheme="minorHAnsi"/>
          <w:sz w:val="24"/>
          <w:szCs w:val="24"/>
        </w:rPr>
      </w:pPr>
      <w:r w:rsidRPr="00415D67">
        <w:rPr>
          <w:rFonts w:asciiTheme="minorHAnsi" w:eastAsia="Calibri" w:hAnsiTheme="minorHAnsi" w:cstheme="minorHAnsi"/>
          <w:i/>
          <w:sz w:val="24"/>
          <w:szCs w:val="24"/>
        </w:rPr>
        <w:t>Thirdly</w:t>
      </w:r>
      <w:r w:rsidRPr="00415D67">
        <w:rPr>
          <w:rFonts w:asciiTheme="minorHAnsi" w:eastAsia="Calibri" w:hAnsiTheme="minorHAnsi" w:cstheme="minorHAnsi"/>
          <w:sz w:val="24"/>
          <w:szCs w:val="24"/>
        </w:rPr>
        <w:t xml:space="preserve">, the short-term and medium-term growth drivers, the resilience of firms and people have been affected. </w:t>
      </w:r>
      <w:r w:rsidRPr="00415D67">
        <w:rPr>
          <w:rFonts w:asciiTheme="minorHAnsi" w:eastAsia="Calibri" w:hAnsiTheme="minorHAnsi" w:cstheme="minorHAnsi"/>
          <w:sz w:val="24"/>
          <w:szCs w:val="24"/>
          <w:lang w:val="en"/>
        </w:rPr>
        <w:t xml:space="preserve">The rate of closed businesses or affected ones directly or indirectly is very high (more than 90%). The risk of short-term shortage of labor supply caused by about 1.3 million workers left the southern regions threatens the recovery of production of many enterprises in industrial zones. </w:t>
      </w:r>
      <w:r w:rsidRPr="00415D67">
        <w:rPr>
          <w:rFonts w:asciiTheme="minorHAnsi" w:eastAsia="Calibri" w:hAnsiTheme="minorHAnsi" w:cstheme="minorHAnsi"/>
          <w:sz w:val="24"/>
          <w:szCs w:val="24"/>
        </w:rPr>
        <w:t>Capital mobilization may face congestion due to the risk of non-performing loans in the meanwhile, the long-term interest rate is not decreased</w:t>
      </w:r>
      <w:r w:rsidRPr="00415D67">
        <w:rPr>
          <w:rFonts w:asciiTheme="minorHAnsi" w:eastAsia="Calibri" w:hAnsiTheme="minorHAnsi" w:cstheme="minorHAnsi"/>
          <w:sz w:val="24"/>
          <w:szCs w:val="24"/>
          <w:lang w:val="en"/>
        </w:rPr>
        <w:t xml:space="preserve">. </w:t>
      </w:r>
      <w:r w:rsidRPr="00415D67">
        <w:rPr>
          <w:rFonts w:asciiTheme="minorHAnsi" w:eastAsia="Calibri" w:hAnsiTheme="minorHAnsi" w:cstheme="minorHAnsi"/>
          <w:sz w:val="24"/>
          <w:szCs w:val="24"/>
        </w:rPr>
        <w:t>Productivity is affected as the result of disturbances in production arrangement and stagnation in circulation leading to decrease efficiency</w:t>
      </w:r>
      <w:r w:rsidRPr="00415D67">
        <w:rPr>
          <w:rFonts w:asciiTheme="minorHAnsi" w:hAnsiTheme="minorHAnsi" w:cstheme="minorHAnsi"/>
          <w:sz w:val="24"/>
          <w:szCs w:val="24"/>
        </w:rPr>
        <w:t xml:space="preserve">;    </w:t>
      </w:r>
    </w:p>
    <w:p w14:paraId="6C6C316B" w14:textId="77777777" w:rsidR="00055D14" w:rsidRPr="00415D67" w:rsidRDefault="00055D14" w:rsidP="00055D14">
      <w:pPr>
        <w:pStyle w:val="ListParagraph"/>
        <w:numPr>
          <w:ilvl w:val="0"/>
          <w:numId w:val="31"/>
        </w:numPr>
        <w:ind w:left="709"/>
        <w:rPr>
          <w:rFonts w:asciiTheme="minorHAnsi" w:eastAsia="Calibri" w:hAnsiTheme="minorHAnsi" w:cstheme="minorHAnsi"/>
          <w:sz w:val="24"/>
          <w:szCs w:val="24"/>
        </w:rPr>
      </w:pPr>
      <w:r w:rsidRPr="00415D67">
        <w:rPr>
          <w:rFonts w:asciiTheme="minorHAnsi" w:hAnsiTheme="minorHAnsi" w:cstheme="minorHAnsi"/>
          <w:i/>
          <w:iCs/>
          <w:sz w:val="24"/>
          <w:szCs w:val="24"/>
        </w:rPr>
        <w:t>Fourthly,</w:t>
      </w:r>
      <w:r w:rsidRPr="00415D67">
        <w:rPr>
          <w:rFonts w:asciiTheme="minorHAnsi" w:hAnsiTheme="minorHAnsi" w:cstheme="minorHAnsi"/>
          <w:i/>
          <w:sz w:val="24"/>
          <w:szCs w:val="24"/>
        </w:rPr>
        <w:t> </w:t>
      </w:r>
      <w:r w:rsidRPr="00415D67">
        <w:rPr>
          <w:rFonts w:asciiTheme="minorHAnsi" w:hAnsiTheme="minorHAnsi" w:cstheme="minorHAnsi"/>
          <w:iCs/>
          <w:sz w:val="24"/>
          <w:szCs w:val="24"/>
        </w:rPr>
        <w:t>a</w:t>
      </w:r>
      <w:r w:rsidRPr="00415D67">
        <w:rPr>
          <w:rFonts w:asciiTheme="minorHAnsi" w:hAnsiTheme="minorHAnsi" w:cstheme="minorHAnsi"/>
          <w:i/>
          <w:sz w:val="24"/>
          <w:szCs w:val="24"/>
        </w:rPr>
        <w:t xml:space="preserve"> </w:t>
      </w:r>
      <w:r w:rsidRPr="00415D67">
        <w:rPr>
          <w:rFonts w:asciiTheme="minorHAnsi" w:hAnsiTheme="minorHAnsi" w:cstheme="minorHAnsi"/>
          <w:sz w:val="24"/>
          <w:szCs w:val="24"/>
        </w:rPr>
        <w:t>perspective from the outside, high risk of the pandemic outbreak caused by new strains and low rate of vaccine coverage in many regions, especially in Africa, show a not-so-bright outlook for external markets. Risks of uncertainties due to COVID-19 combined with geopolitical fluctuations have undermined the incentive for long-term outward investments such as FDI.</w:t>
      </w:r>
    </w:p>
    <w:p w14:paraId="0DB0C66B" w14:textId="77777777" w:rsidR="00055D14" w:rsidRPr="00415D67" w:rsidRDefault="00055D14" w:rsidP="00055D14">
      <w:pPr>
        <w:pStyle w:val="ListParagraph"/>
        <w:numPr>
          <w:ilvl w:val="0"/>
          <w:numId w:val="24"/>
        </w:numPr>
        <w:rPr>
          <w:rFonts w:asciiTheme="minorHAnsi" w:eastAsia="Calibri" w:hAnsiTheme="minorHAnsi" w:cstheme="minorHAnsi"/>
          <w:sz w:val="24"/>
          <w:szCs w:val="24"/>
        </w:rPr>
      </w:pPr>
      <w:r w:rsidRPr="00415D67">
        <w:rPr>
          <w:rFonts w:asciiTheme="minorHAnsi" w:hAnsiTheme="minorHAnsi" w:cstheme="minorHAnsi"/>
          <w:sz w:val="24"/>
          <w:szCs w:val="24"/>
        </w:rPr>
        <w:t>However, recent assessments show that from 2021 to 2025, there are still many positive factors, especially capital. From outside: (1) the huge fiscal stimulus packages from developed countries (e.g. the US, EU, Japan) has helped those economies recover faster than expected, potentially generate a large demand for export and opportunity for attracting FDI; (2) fiscal injection along with lowering the interest rate is expected to stimulate economic growth and also creating cheap and short-term capital from outside; (3) the continuous trend of shifting supply chains may help Vietnam attract more outside capital</w:t>
      </w:r>
      <w:r w:rsidRPr="00415D67">
        <w:rPr>
          <w:rFonts w:asciiTheme="minorHAnsi" w:eastAsia="Calibri" w:hAnsiTheme="minorHAnsi" w:cstheme="minorHAnsi"/>
          <w:sz w:val="24"/>
          <w:szCs w:val="24"/>
        </w:rPr>
        <w:t xml:space="preserve">. </w:t>
      </w:r>
    </w:p>
    <w:p w14:paraId="51B8A3C1" w14:textId="77777777" w:rsidR="00055D14" w:rsidRPr="00415D67" w:rsidRDefault="00055D14" w:rsidP="00055D14">
      <w:pPr>
        <w:pStyle w:val="ListParagraph"/>
        <w:numPr>
          <w:ilvl w:val="0"/>
          <w:numId w:val="24"/>
        </w:numPr>
        <w:ind w:left="284"/>
        <w:rPr>
          <w:rFonts w:asciiTheme="minorHAnsi" w:eastAsia="Calibri" w:hAnsiTheme="minorHAnsi" w:cstheme="minorHAnsi"/>
          <w:sz w:val="24"/>
          <w:szCs w:val="24"/>
        </w:rPr>
      </w:pPr>
      <w:r w:rsidRPr="00415D67">
        <w:rPr>
          <w:rFonts w:asciiTheme="minorHAnsi" w:eastAsia="Calibri" w:hAnsiTheme="minorHAnsi" w:cstheme="minorHAnsi"/>
          <w:sz w:val="24"/>
          <w:szCs w:val="24"/>
          <w:lang w:val="en"/>
        </w:rPr>
        <w:t xml:space="preserve">In the context that external capital sources are more volatile and riskier, in the domestic market, many factors have been affecting the mobilization and use of capital flows: (1) restructuring banks and lower interest rate policy for production continued to be implemented. However, pressure on capital adequacy and high long-term lending interest rates are reducing the investment incentive into the manufacturing industry; (2) short-term cheap capital and not many production and </w:t>
      </w:r>
      <w:r w:rsidRPr="00415D67">
        <w:rPr>
          <w:rFonts w:asciiTheme="minorHAnsi" w:eastAsia="Calibri" w:hAnsiTheme="minorHAnsi" w:cstheme="minorHAnsi"/>
          <w:sz w:val="24"/>
          <w:szCs w:val="24"/>
          <w:lang w:val="en"/>
        </w:rPr>
        <w:lastRenderedPageBreak/>
        <w:t>business opportunities in the context of the COVID-19 pandemic are leading to capital flows into discouraged sectors such as real estate and the stock market, heating these two markets quickly since the beginning of 2021.</w:t>
      </w:r>
    </w:p>
    <w:p w14:paraId="336EF563" w14:textId="77777777" w:rsidR="00055D14" w:rsidRPr="00415D67" w:rsidRDefault="00055D14" w:rsidP="00055D14">
      <w:pPr>
        <w:pStyle w:val="ListParagraph"/>
        <w:numPr>
          <w:ilvl w:val="0"/>
          <w:numId w:val="24"/>
        </w:numPr>
        <w:ind w:left="284"/>
        <w:rPr>
          <w:rFonts w:asciiTheme="minorHAnsi" w:eastAsia="Calibri" w:hAnsiTheme="minorHAnsi" w:cstheme="minorHAnsi"/>
          <w:sz w:val="24"/>
          <w:szCs w:val="24"/>
        </w:rPr>
      </w:pPr>
      <w:r w:rsidRPr="00415D67">
        <w:rPr>
          <w:rFonts w:asciiTheme="minorHAnsi" w:eastAsia="Calibri" w:hAnsiTheme="minorHAnsi" w:cstheme="minorHAnsi"/>
          <w:sz w:val="24"/>
          <w:szCs w:val="24"/>
        </w:rPr>
        <w:t xml:space="preserve">Following the outlook papers of previous forums, the main objective of this report is to assess emerging issues of Vietnam’s economy from the beginning of 2021, especially the economic growth and its engines. More importantly, it focuses on analyzing challenges, risks, and opportunities of the economic recovery in the rest of 2021, on that basis, it proposes short-term and medium-term solutions for economic administration, especially the Economic Recovery Program launched by the Government in the unpredicted </w:t>
      </w:r>
      <w:r w:rsidRPr="00415D67">
        <w:rPr>
          <w:rFonts w:asciiTheme="minorHAnsi" w:eastAsia="Calibri" w:hAnsiTheme="minorHAnsi" w:cstheme="minorHAnsi"/>
          <w:caps/>
          <w:sz w:val="24"/>
          <w:szCs w:val="24"/>
        </w:rPr>
        <w:t>Covid</w:t>
      </w:r>
      <w:r w:rsidRPr="00415D67">
        <w:rPr>
          <w:rFonts w:asciiTheme="minorHAnsi" w:eastAsia="Calibri" w:hAnsiTheme="minorHAnsi" w:cstheme="minorHAnsi"/>
          <w:sz w:val="24"/>
          <w:szCs w:val="24"/>
        </w:rPr>
        <w:t xml:space="preserve">-19 context.   </w:t>
      </w:r>
    </w:p>
    <w:p w14:paraId="42C89B60" w14:textId="77777777" w:rsidR="00055D14" w:rsidRPr="00415D67" w:rsidRDefault="00055D14" w:rsidP="00055D14">
      <w:pPr>
        <w:pStyle w:val="ListParagraph"/>
        <w:numPr>
          <w:ilvl w:val="0"/>
          <w:numId w:val="24"/>
        </w:numPr>
        <w:ind w:left="284"/>
        <w:rPr>
          <w:rFonts w:asciiTheme="minorHAnsi" w:eastAsia="Calibri" w:hAnsiTheme="minorHAnsi" w:cstheme="minorHAnsi"/>
          <w:sz w:val="24"/>
          <w:szCs w:val="24"/>
        </w:rPr>
      </w:pPr>
      <w:r w:rsidRPr="00415D67">
        <w:rPr>
          <w:rFonts w:asciiTheme="minorHAnsi" w:eastAsia="Calibri" w:hAnsiTheme="minorHAnsi" w:cstheme="minorHAnsi"/>
          <w:sz w:val="24"/>
          <w:szCs w:val="24"/>
        </w:rPr>
        <w:t>This report goes further the conventional statistics description approach by using quantitative methods (such as potential growth analysis, productivity shift-share, global econometric model (NIGEM) to identify impacts, etc.). This report includes the in-depth analysis of remarkable growth drivers in the medium term (namely productivity, investment, impacts of the stimulus package, price fluctuation, etc.) from both outside and inside the economy.</w:t>
      </w:r>
    </w:p>
    <w:p w14:paraId="0C6F4C53" w14:textId="24FD857F" w:rsidR="0090710D" w:rsidRPr="00415D67" w:rsidRDefault="00055D14" w:rsidP="00055D14">
      <w:pPr>
        <w:spacing w:before="0" w:after="0" w:line="240" w:lineRule="auto"/>
        <w:jc w:val="left"/>
        <w:rPr>
          <w:rFonts w:asciiTheme="minorHAnsi" w:eastAsia="Calibri" w:hAnsiTheme="minorHAnsi" w:cstheme="minorHAnsi"/>
          <w:caps/>
          <w:color w:val="000000" w:themeColor="text1"/>
          <w:spacing w:val="-10"/>
          <w:sz w:val="24"/>
          <w:szCs w:val="24"/>
        </w:rPr>
      </w:pPr>
      <w:r w:rsidRPr="00415D67">
        <w:rPr>
          <w:rFonts w:asciiTheme="minorHAnsi" w:eastAsia="Calibri" w:hAnsiTheme="minorHAnsi" w:cstheme="minorHAnsi"/>
          <w:sz w:val="24"/>
          <w:szCs w:val="24"/>
        </w:rPr>
        <w:t>This report consists of three parts. Part I focuses on analyzing the economic growth picture in 2021 and factors affecting to growth foundation up to the end of Q3 2021. There are two main contents, the first one is about growth and potential growth, in which the conclusion is drawn on the change of the potential growth due to COVID-19. The second is to review the main features of Vietnam's economy from the perspective of factors for growth, consider and analyze not only in the first 9 months of 2021 but also in the period before the COVID-19 pandemic to show how COVID-19 has changed major trends. Part II analyzes risks and opportunities for economic recovery in near future, focusing on both the short and medium term. Based on analysis of Part I and II, Part III gives economic growth forecast in 2021, 2022, and some policy recommendations for economic recovery. Notably, these forecast results for 2021-2022 could be changed quickly depending on the disease control situation and businesses recovery in the coming months.</w:t>
      </w:r>
    </w:p>
    <w:p w14:paraId="1B46B837" w14:textId="2A78C024" w:rsidR="00055D14" w:rsidRDefault="00055D14">
      <w:pPr>
        <w:spacing w:before="0" w:after="0" w:line="240" w:lineRule="auto"/>
        <w:jc w:val="left"/>
        <w:rPr>
          <w:rFonts w:asciiTheme="minorHAnsi" w:eastAsia="Calibri" w:hAnsiTheme="minorHAnsi" w:cstheme="minorHAnsi"/>
          <w:b/>
          <w:bCs/>
          <w:caps/>
          <w:color w:val="000000" w:themeColor="text1"/>
          <w:spacing w:val="-10"/>
          <w:szCs w:val="28"/>
        </w:rPr>
      </w:pPr>
      <w:bookmarkStart w:id="2" w:name="_Toc86906076"/>
      <w:r>
        <w:br w:type="page"/>
      </w:r>
    </w:p>
    <w:p w14:paraId="756FE344" w14:textId="77777777" w:rsidR="00055D14" w:rsidRDefault="00055D14" w:rsidP="0069259A">
      <w:pPr>
        <w:pStyle w:val="Heading1"/>
      </w:pPr>
    </w:p>
    <w:p w14:paraId="7A39ACFE" w14:textId="77777777" w:rsidR="00055D14" w:rsidRDefault="00055D14" w:rsidP="0069259A">
      <w:pPr>
        <w:pStyle w:val="Heading1"/>
      </w:pPr>
    </w:p>
    <w:p w14:paraId="2AA8EF52" w14:textId="0315E688" w:rsidR="0090710D" w:rsidRPr="00415D67" w:rsidRDefault="0090710D" w:rsidP="0069259A">
      <w:pPr>
        <w:pStyle w:val="Heading1"/>
      </w:pPr>
      <w:r w:rsidRPr="00415D67">
        <w:t>SUMMARY</w:t>
      </w:r>
      <w:bookmarkEnd w:id="2"/>
    </w:p>
    <w:p w14:paraId="0446E3A1" w14:textId="4F8C64FB" w:rsidR="00FC7E22" w:rsidRPr="00415D67" w:rsidRDefault="0090710D" w:rsidP="002E6F6F">
      <w:pPr>
        <w:pStyle w:val="ListParagraph"/>
        <w:numPr>
          <w:ilvl w:val="0"/>
          <w:numId w:val="24"/>
        </w:numPr>
        <w:spacing w:before="40" w:after="40" w:line="264" w:lineRule="auto"/>
        <w:ind w:left="357" w:hanging="357"/>
        <w:contextualSpacing w:val="0"/>
        <w:rPr>
          <w:rFonts w:asciiTheme="minorHAnsi" w:eastAsia="Calibri" w:hAnsiTheme="minorHAnsi" w:cstheme="minorHAnsi"/>
          <w:caps/>
          <w:color w:val="000000" w:themeColor="text1"/>
          <w:spacing w:val="-10"/>
          <w:sz w:val="24"/>
          <w:szCs w:val="24"/>
        </w:rPr>
      </w:pPr>
      <w:r w:rsidRPr="00415D67">
        <w:rPr>
          <w:rFonts w:asciiTheme="minorHAnsi" w:hAnsiTheme="minorHAnsi" w:cstheme="minorHAnsi"/>
          <w:sz w:val="24"/>
          <w:szCs w:val="24"/>
        </w:rPr>
        <w:t xml:space="preserve">In 2021, Vietnam </w:t>
      </w:r>
      <w:r w:rsidR="00D61EE6">
        <w:rPr>
          <w:rFonts w:asciiTheme="minorHAnsi" w:hAnsiTheme="minorHAnsi" w:cstheme="minorHAnsi"/>
          <w:sz w:val="24"/>
          <w:szCs w:val="24"/>
        </w:rPr>
        <w:t>has been copping with</w:t>
      </w:r>
      <w:r w:rsidRPr="00415D67">
        <w:rPr>
          <w:rFonts w:asciiTheme="minorHAnsi" w:hAnsiTheme="minorHAnsi" w:cstheme="minorHAnsi"/>
          <w:sz w:val="24"/>
          <w:szCs w:val="24"/>
        </w:rPr>
        <w:t xml:space="preserve"> COVID-19 on a much</w:t>
      </w:r>
      <w:r w:rsidR="00D61EE6">
        <w:rPr>
          <w:rFonts w:asciiTheme="minorHAnsi" w:hAnsiTheme="minorHAnsi" w:cstheme="minorHAnsi"/>
          <w:sz w:val="24"/>
          <w:szCs w:val="24"/>
        </w:rPr>
        <w:t xml:space="preserve"> serious than in 2020</w:t>
      </w:r>
      <w:r w:rsidRPr="00415D67">
        <w:rPr>
          <w:rFonts w:asciiTheme="minorHAnsi" w:hAnsiTheme="minorHAnsi" w:cstheme="minorHAnsi"/>
          <w:sz w:val="24"/>
          <w:szCs w:val="24"/>
        </w:rPr>
        <w:t xml:space="preserve">. The economy, therefore, </w:t>
      </w:r>
      <w:r w:rsidR="00D61EE6">
        <w:rPr>
          <w:rFonts w:asciiTheme="minorHAnsi" w:hAnsiTheme="minorHAnsi" w:cstheme="minorHAnsi"/>
          <w:sz w:val="24"/>
          <w:szCs w:val="24"/>
        </w:rPr>
        <w:t>has been</w:t>
      </w:r>
      <w:r w:rsidRPr="00415D67">
        <w:rPr>
          <w:rFonts w:asciiTheme="minorHAnsi" w:hAnsiTheme="minorHAnsi" w:cstheme="minorHAnsi"/>
          <w:sz w:val="24"/>
          <w:szCs w:val="24"/>
        </w:rPr>
        <w:t xml:space="preserve"> hit hard</w:t>
      </w:r>
      <w:r w:rsidR="00D61EE6">
        <w:rPr>
          <w:rFonts w:asciiTheme="minorHAnsi" w:hAnsiTheme="minorHAnsi" w:cstheme="minorHAnsi"/>
          <w:sz w:val="24"/>
          <w:szCs w:val="24"/>
        </w:rPr>
        <w:t>er</w:t>
      </w:r>
      <w:r w:rsidRPr="00415D67">
        <w:rPr>
          <w:rFonts w:asciiTheme="minorHAnsi" w:hAnsiTheme="minorHAnsi" w:cstheme="minorHAnsi"/>
          <w:sz w:val="24"/>
          <w:szCs w:val="24"/>
        </w:rPr>
        <w:t xml:space="preserve"> and also revealed a lot of problems both in </w:t>
      </w:r>
      <w:r w:rsidR="008D25C3" w:rsidRPr="00415D67">
        <w:rPr>
          <w:rFonts w:asciiTheme="minorHAnsi" w:hAnsiTheme="minorHAnsi" w:cstheme="minorHAnsi"/>
          <w:sz w:val="24"/>
          <w:szCs w:val="24"/>
        </w:rPr>
        <w:t xml:space="preserve">the </w:t>
      </w:r>
      <w:r w:rsidRPr="00415D67">
        <w:rPr>
          <w:rFonts w:asciiTheme="minorHAnsi" w:hAnsiTheme="minorHAnsi" w:cstheme="minorHAnsi"/>
          <w:sz w:val="24"/>
          <w:szCs w:val="24"/>
        </w:rPr>
        <w:t xml:space="preserve">short and </w:t>
      </w:r>
      <w:r w:rsidR="008D25C3" w:rsidRPr="00415D67">
        <w:rPr>
          <w:rFonts w:asciiTheme="minorHAnsi" w:hAnsiTheme="minorHAnsi" w:cstheme="minorHAnsi"/>
          <w:sz w:val="24"/>
          <w:szCs w:val="24"/>
        </w:rPr>
        <w:t xml:space="preserve">the </w:t>
      </w:r>
      <w:r w:rsidRPr="00415D67">
        <w:rPr>
          <w:rFonts w:asciiTheme="minorHAnsi" w:hAnsiTheme="minorHAnsi" w:cstheme="minorHAnsi"/>
          <w:sz w:val="24"/>
          <w:szCs w:val="24"/>
        </w:rPr>
        <w:t>medium</w:t>
      </w:r>
      <w:r w:rsidR="008D25C3" w:rsidRPr="00415D67">
        <w:rPr>
          <w:rFonts w:asciiTheme="minorHAnsi" w:hAnsiTheme="minorHAnsi" w:cstheme="minorHAnsi"/>
          <w:sz w:val="24"/>
          <w:szCs w:val="24"/>
        </w:rPr>
        <w:t xml:space="preserve"> </w:t>
      </w:r>
      <w:r w:rsidRPr="00415D67">
        <w:rPr>
          <w:rFonts w:asciiTheme="minorHAnsi" w:hAnsiTheme="minorHAnsi" w:cstheme="minorHAnsi"/>
          <w:sz w:val="24"/>
          <w:szCs w:val="24"/>
        </w:rPr>
        <w:t xml:space="preserve">term. This report, within the framework of </w:t>
      </w:r>
      <w:r w:rsidR="00415D67" w:rsidRPr="00415D67">
        <w:rPr>
          <w:rFonts w:asciiTheme="minorHAnsi" w:hAnsiTheme="minorHAnsi" w:cstheme="minorHAnsi"/>
          <w:sz w:val="24"/>
          <w:szCs w:val="24"/>
        </w:rPr>
        <w:t xml:space="preserve">the </w:t>
      </w:r>
      <w:r w:rsidRPr="00415D67">
        <w:rPr>
          <w:rFonts w:asciiTheme="minorHAnsi" w:hAnsiTheme="minorHAnsi" w:cstheme="minorHAnsi"/>
          <w:sz w:val="24"/>
          <w:szCs w:val="24"/>
        </w:rPr>
        <w:t>Vietnam Economic Pulse Forum, is designed to overview the main features of Vietnam's economy, identify opportunities and risks in the future growth recovery, especially in the year 2022</w:t>
      </w:r>
      <w:r w:rsidR="00FC7E22" w:rsidRPr="00415D67">
        <w:rPr>
          <w:rFonts w:asciiTheme="minorHAnsi" w:hAnsiTheme="minorHAnsi" w:cstheme="minorHAnsi"/>
          <w:sz w:val="24"/>
          <w:szCs w:val="24"/>
        </w:rPr>
        <w:t>.</w:t>
      </w:r>
    </w:p>
    <w:p w14:paraId="59CF3C87" w14:textId="12FBEA44" w:rsidR="00FD61B3" w:rsidRPr="00415D67" w:rsidRDefault="0090710D" w:rsidP="002E6F6F">
      <w:pPr>
        <w:pStyle w:val="ListParagraph"/>
        <w:numPr>
          <w:ilvl w:val="0"/>
          <w:numId w:val="24"/>
        </w:numPr>
        <w:spacing w:before="40" w:after="40" w:line="264" w:lineRule="auto"/>
        <w:ind w:left="357" w:hanging="357"/>
        <w:contextualSpacing w:val="0"/>
        <w:rPr>
          <w:rFonts w:asciiTheme="minorHAnsi" w:eastAsia="Calibri" w:hAnsiTheme="minorHAnsi" w:cstheme="minorHAnsi"/>
          <w:caps/>
          <w:color w:val="000000" w:themeColor="text1"/>
          <w:spacing w:val="-10"/>
          <w:sz w:val="24"/>
          <w:szCs w:val="24"/>
        </w:rPr>
      </w:pPr>
      <w:r w:rsidRPr="00415D67">
        <w:rPr>
          <w:rFonts w:asciiTheme="minorHAnsi" w:hAnsiTheme="minorHAnsi" w:cstheme="minorHAnsi"/>
          <w:sz w:val="24"/>
          <w:szCs w:val="24"/>
        </w:rPr>
        <w:t xml:space="preserve"> </w:t>
      </w:r>
      <w:r w:rsidR="00FC7E22" w:rsidRPr="00415D67">
        <w:rPr>
          <w:rFonts w:asciiTheme="minorHAnsi" w:hAnsiTheme="minorHAnsi" w:cstheme="minorHAnsi"/>
          <w:sz w:val="24"/>
          <w:szCs w:val="24"/>
        </w:rPr>
        <w:t xml:space="preserve">Vietnam's economy in 2021 can be divided into two distinct periods. In the first and second quarter, </w:t>
      </w:r>
      <w:r w:rsidR="00D61EE6">
        <w:rPr>
          <w:rFonts w:asciiTheme="minorHAnsi" w:hAnsiTheme="minorHAnsi" w:cstheme="minorHAnsi"/>
          <w:sz w:val="24"/>
          <w:szCs w:val="24"/>
        </w:rPr>
        <w:t xml:space="preserve">the </w:t>
      </w:r>
      <w:r w:rsidR="00FC7E22" w:rsidRPr="00415D67">
        <w:rPr>
          <w:rFonts w:asciiTheme="minorHAnsi" w:hAnsiTheme="minorHAnsi" w:cstheme="minorHAnsi"/>
          <w:sz w:val="24"/>
          <w:szCs w:val="24"/>
        </w:rPr>
        <w:t>economic growth recovered quickly from a moderately affected background in the second quarter of 2020 and the recovery of consumer demand from exports and domestic consumption as well as measures to promote public investment, welfare packages</w:t>
      </w:r>
      <w:r w:rsidR="008D25C3" w:rsidRPr="00415D67">
        <w:rPr>
          <w:rFonts w:asciiTheme="minorHAnsi" w:hAnsiTheme="minorHAnsi" w:cstheme="minorHAnsi"/>
          <w:sz w:val="24"/>
          <w:szCs w:val="24"/>
        </w:rPr>
        <w:t>,</w:t>
      </w:r>
      <w:r w:rsidR="00FC7E22" w:rsidRPr="00415D67">
        <w:rPr>
          <w:rFonts w:asciiTheme="minorHAnsi" w:hAnsiTheme="minorHAnsi" w:cstheme="minorHAnsi"/>
          <w:sz w:val="24"/>
          <w:szCs w:val="24"/>
        </w:rPr>
        <w:t xml:space="preserve"> and support for business recovery. GDP grew by 6.62% compared to the same period of 0.36% in 2020. Macro-economic indicators were relatively stable, inflation was low, </w:t>
      </w:r>
      <w:r w:rsidR="008D25C3" w:rsidRPr="00415D67">
        <w:rPr>
          <w:rFonts w:asciiTheme="minorHAnsi" w:hAnsiTheme="minorHAnsi" w:cstheme="minorHAnsi"/>
          <w:sz w:val="24"/>
          <w:szCs w:val="24"/>
        </w:rPr>
        <w:t xml:space="preserve">and </w:t>
      </w:r>
      <w:r w:rsidR="00FC7E22" w:rsidRPr="00415D67">
        <w:rPr>
          <w:rFonts w:asciiTheme="minorHAnsi" w:hAnsiTheme="minorHAnsi" w:cstheme="minorHAnsi"/>
          <w:sz w:val="24"/>
          <w:szCs w:val="24"/>
        </w:rPr>
        <w:t>exports and investment attraction were quite good.</w:t>
      </w:r>
      <w:r w:rsidR="00FD61B3" w:rsidRPr="00415D67">
        <w:rPr>
          <w:rFonts w:asciiTheme="minorHAnsi" w:hAnsiTheme="minorHAnsi" w:cstheme="minorHAnsi"/>
          <w:sz w:val="24"/>
          <w:szCs w:val="24"/>
        </w:rPr>
        <w:t xml:space="preserve"> </w:t>
      </w:r>
    </w:p>
    <w:p w14:paraId="39714931" w14:textId="097D8A23" w:rsidR="00141DB4" w:rsidRPr="00415D67" w:rsidRDefault="00FD61B3" w:rsidP="002E6F6F">
      <w:pPr>
        <w:pStyle w:val="ListParagraph"/>
        <w:numPr>
          <w:ilvl w:val="0"/>
          <w:numId w:val="24"/>
        </w:numPr>
        <w:spacing w:before="40" w:after="40" w:line="264" w:lineRule="auto"/>
        <w:ind w:left="357" w:hanging="357"/>
        <w:contextualSpacing w:val="0"/>
        <w:rPr>
          <w:rFonts w:asciiTheme="minorHAnsi" w:eastAsia="Calibri" w:hAnsiTheme="minorHAnsi" w:cstheme="minorHAnsi"/>
          <w:caps/>
          <w:color w:val="000000" w:themeColor="text1"/>
          <w:spacing w:val="-10"/>
          <w:sz w:val="24"/>
          <w:szCs w:val="24"/>
        </w:rPr>
      </w:pPr>
      <w:r w:rsidRPr="00415D67">
        <w:rPr>
          <w:rFonts w:asciiTheme="minorHAnsi" w:hAnsiTheme="minorHAnsi" w:cstheme="minorHAnsi"/>
          <w:sz w:val="24"/>
          <w:szCs w:val="24"/>
        </w:rPr>
        <w:t xml:space="preserve">Since the third quarter of 2021, the economy has reversed with many dark spots, largely due to congestion in the circulation of goods and services in the country when the economic locomotives were seriously affected. Industrial production stagnated, domestic supply chain </w:t>
      </w:r>
      <w:r w:rsidR="00141DB4" w:rsidRPr="00415D67">
        <w:rPr>
          <w:rFonts w:asciiTheme="minorHAnsi" w:hAnsiTheme="minorHAnsi" w:cstheme="minorHAnsi"/>
          <w:sz w:val="24"/>
          <w:szCs w:val="24"/>
        </w:rPr>
        <w:t>congested</w:t>
      </w:r>
      <w:r w:rsidRPr="00415D67">
        <w:rPr>
          <w:rFonts w:asciiTheme="minorHAnsi" w:hAnsiTheme="minorHAnsi" w:cstheme="minorHAnsi"/>
          <w:sz w:val="24"/>
          <w:szCs w:val="24"/>
        </w:rPr>
        <w:t xml:space="preserve">, residential consumption declined, exports increased slowly (2.51%). </w:t>
      </w:r>
      <w:r w:rsidR="00141DB4" w:rsidRPr="00415D67">
        <w:rPr>
          <w:rFonts w:asciiTheme="minorHAnsi" w:hAnsiTheme="minorHAnsi" w:cstheme="minorHAnsi"/>
          <w:sz w:val="24"/>
          <w:szCs w:val="24"/>
        </w:rPr>
        <w:t xml:space="preserve">Labor utilization </w:t>
      </w:r>
      <w:r w:rsidRPr="00415D67">
        <w:rPr>
          <w:rFonts w:asciiTheme="minorHAnsi" w:hAnsiTheme="minorHAnsi" w:cstheme="minorHAnsi"/>
          <w:sz w:val="24"/>
          <w:szCs w:val="24"/>
        </w:rPr>
        <w:t>rates fell in most export-driven industries. Over 90% of enterprises declared to be affected, the rate of businesses that closed or temporarily stopped operating increased sharply (14.1%), the rate of medium and large-sized enterprises that had to close also increased</w:t>
      </w:r>
      <w:r w:rsidR="00141DB4" w:rsidRPr="00415D67">
        <w:rPr>
          <w:rFonts w:asciiTheme="minorHAnsi" w:hAnsiTheme="minorHAnsi" w:cstheme="minorHAnsi"/>
          <w:sz w:val="24"/>
          <w:szCs w:val="24"/>
        </w:rPr>
        <w:t xml:space="preserve"> showing </w:t>
      </w:r>
      <w:r w:rsidRPr="00415D67">
        <w:rPr>
          <w:rFonts w:asciiTheme="minorHAnsi" w:hAnsiTheme="minorHAnsi" w:cstheme="minorHAnsi"/>
          <w:sz w:val="24"/>
          <w:szCs w:val="24"/>
        </w:rPr>
        <w:t>that COVID</w:t>
      </w:r>
      <w:r w:rsidR="00DB1EEE" w:rsidRPr="00415D67">
        <w:rPr>
          <w:rFonts w:asciiTheme="minorHAnsi" w:hAnsiTheme="minorHAnsi" w:cstheme="minorHAnsi"/>
          <w:sz w:val="24"/>
          <w:szCs w:val="24"/>
        </w:rPr>
        <w:t>-</w:t>
      </w:r>
      <w:r w:rsidRPr="00415D67">
        <w:rPr>
          <w:rFonts w:asciiTheme="minorHAnsi" w:hAnsiTheme="minorHAnsi" w:cstheme="minorHAnsi"/>
          <w:sz w:val="24"/>
          <w:szCs w:val="24"/>
        </w:rPr>
        <w:t xml:space="preserve">19 has had a pretty deep impact and the resistance of businesses is very </w:t>
      </w:r>
      <w:r w:rsidR="00141DB4" w:rsidRPr="00415D67">
        <w:rPr>
          <w:rFonts w:asciiTheme="minorHAnsi" w:hAnsiTheme="minorHAnsi" w:cstheme="minorHAnsi"/>
          <w:sz w:val="24"/>
          <w:szCs w:val="24"/>
        </w:rPr>
        <w:t>weak</w:t>
      </w:r>
      <w:r w:rsidRPr="00415D67">
        <w:rPr>
          <w:rFonts w:asciiTheme="minorHAnsi" w:hAnsiTheme="minorHAnsi" w:cstheme="minorHAnsi"/>
          <w:sz w:val="24"/>
          <w:szCs w:val="24"/>
        </w:rPr>
        <w:t>.</w:t>
      </w:r>
      <w:r w:rsidR="00141DB4" w:rsidRPr="00415D67">
        <w:rPr>
          <w:rFonts w:asciiTheme="minorHAnsi" w:hAnsiTheme="minorHAnsi" w:cstheme="minorHAnsi"/>
          <w:sz w:val="24"/>
          <w:szCs w:val="24"/>
        </w:rPr>
        <w:t xml:space="preserve"> </w:t>
      </w:r>
    </w:p>
    <w:p w14:paraId="231309EA" w14:textId="77B518D2" w:rsidR="00FE72F5" w:rsidRPr="00415D67" w:rsidRDefault="00141DB4" w:rsidP="002E6F6F">
      <w:pPr>
        <w:pStyle w:val="ListParagraph"/>
        <w:numPr>
          <w:ilvl w:val="0"/>
          <w:numId w:val="24"/>
        </w:numPr>
        <w:spacing w:before="40" w:after="40" w:line="264" w:lineRule="auto"/>
        <w:ind w:left="357" w:hanging="357"/>
        <w:contextualSpacing w:val="0"/>
        <w:rPr>
          <w:rFonts w:asciiTheme="minorHAnsi" w:eastAsia="Calibri" w:hAnsiTheme="minorHAnsi" w:cstheme="minorHAnsi"/>
          <w:caps/>
          <w:color w:val="000000" w:themeColor="text1"/>
          <w:spacing w:val="-10"/>
          <w:sz w:val="24"/>
          <w:szCs w:val="24"/>
        </w:rPr>
      </w:pPr>
      <w:r w:rsidRPr="00415D67">
        <w:rPr>
          <w:rFonts w:asciiTheme="minorHAnsi" w:hAnsiTheme="minorHAnsi" w:cstheme="minorHAnsi"/>
          <w:sz w:val="24"/>
          <w:szCs w:val="24"/>
        </w:rPr>
        <w:t xml:space="preserve">Not only short-term effects, COVID-19 in the period 2020-2021 shows the ability to affect some long-term factors of growth. Under-potential labor force participation rate increased, labor structure changed due to shifting between industries, investment capital decreased because public investment could not be disbursed on schedule, private investment and FDI both </w:t>
      </w:r>
      <w:r w:rsidR="001E0291" w:rsidRPr="00415D67">
        <w:rPr>
          <w:rFonts w:asciiTheme="minorHAnsi" w:hAnsiTheme="minorHAnsi" w:cstheme="minorHAnsi"/>
          <w:sz w:val="24"/>
          <w:szCs w:val="24"/>
        </w:rPr>
        <w:t xml:space="preserve">grew </w:t>
      </w:r>
      <w:r w:rsidRPr="00415D67">
        <w:rPr>
          <w:rFonts w:asciiTheme="minorHAnsi" w:hAnsiTheme="minorHAnsi" w:cstheme="minorHAnsi"/>
          <w:sz w:val="24"/>
          <w:szCs w:val="24"/>
        </w:rPr>
        <w:t>slow</w:t>
      </w:r>
      <w:r w:rsidR="001E0291" w:rsidRPr="00415D67">
        <w:rPr>
          <w:rFonts w:asciiTheme="minorHAnsi" w:hAnsiTheme="minorHAnsi" w:cstheme="minorHAnsi"/>
          <w:sz w:val="24"/>
          <w:szCs w:val="24"/>
        </w:rPr>
        <w:t>ly</w:t>
      </w:r>
      <w:r w:rsidRPr="00415D67">
        <w:rPr>
          <w:rFonts w:asciiTheme="minorHAnsi" w:hAnsiTheme="minorHAnsi" w:cstheme="minorHAnsi"/>
          <w:sz w:val="24"/>
          <w:szCs w:val="24"/>
        </w:rPr>
        <w:t xml:space="preserve">. The </w:t>
      </w:r>
      <w:r w:rsidR="001E0291" w:rsidRPr="00415D67">
        <w:rPr>
          <w:rFonts w:asciiTheme="minorHAnsi" w:hAnsiTheme="minorHAnsi" w:cstheme="minorHAnsi"/>
          <w:sz w:val="24"/>
          <w:szCs w:val="24"/>
        </w:rPr>
        <w:t xml:space="preserve">potential </w:t>
      </w:r>
      <w:r w:rsidRPr="00415D67">
        <w:rPr>
          <w:rFonts w:asciiTheme="minorHAnsi" w:hAnsiTheme="minorHAnsi" w:cstheme="minorHAnsi"/>
          <w:sz w:val="24"/>
          <w:szCs w:val="24"/>
        </w:rPr>
        <w:t xml:space="preserve">growth line tends to go down from </w:t>
      </w:r>
      <w:r w:rsidR="008D25C3" w:rsidRPr="00415D67">
        <w:rPr>
          <w:rFonts w:asciiTheme="minorHAnsi" w:hAnsiTheme="minorHAnsi" w:cstheme="minorHAnsi"/>
          <w:sz w:val="24"/>
          <w:szCs w:val="24"/>
        </w:rPr>
        <w:t>an</w:t>
      </w:r>
      <w:r w:rsidRPr="00415D67">
        <w:rPr>
          <w:rFonts w:asciiTheme="minorHAnsi" w:hAnsiTheme="minorHAnsi" w:cstheme="minorHAnsi"/>
          <w:sz w:val="24"/>
          <w:szCs w:val="24"/>
        </w:rPr>
        <w:t xml:space="preserve"> average of 7.3 to 2.5</w:t>
      </w:r>
      <w:r w:rsidR="001E0291" w:rsidRPr="00415D67">
        <w:rPr>
          <w:rFonts w:asciiTheme="minorHAnsi" w:hAnsiTheme="minorHAnsi" w:cstheme="minorHAnsi"/>
          <w:sz w:val="24"/>
          <w:szCs w:val="24"/>
        </w:rPr>
        <w:t>.</w:t>
      </w:r>
    </w:p>
    <w:p w14:paraId="1530BFC7" w14:textId="77777777" w:rsidR="009B2B3C" w:rsidRPr="00415D67" w:rsidRDefault="00FE72F5" w:rsidP="002E6F6F">
      <w:pPr>
        <w:pStyle w:val="ListParagraph"/>
        <w:numPr>
          <w:ilvl w:val="0"/>
          <w:numId w:val="24"/>
        </w:numPr>
        <w:spacing w:before="40" w:after="40" w:line="264" w:lineRule="auto"/>
        <w:ind w:left="357" w:hanging="357"/>
        <w:contextualSpacing w:val="0"/>
        <w:rPr>
          <w:rFonts w:asciiTheme="minorHAnsi" w:eastAsia="Calibri" w:hAnsiTheme="minorHAnsi" w:cstheme="minorHAnsi"/>
          <w:caps/>
          <w:color w:val="000000" w:themeColor="text1"/>
          <w:spacing w:val="-10"/>
          <w:sz w:val="24"/>
          <w:szCs w:val="24"/>
        </w:rPr>
      </w:pPr>
      <w:r w:rsidRPr="00415D67">
        <w:rPr>
          <w:rFonts w:asciiTheme="minorHAnsi" w:hAnsiTheme="minorHAnsi" w:cstheme="minorHAnsi"/>
          <w:sz w:val="24"/>
          <w:szCs w:val="24"/>
        </w:rPr>
        <w:t>Labor productivity has also changed. Although in the long term, the role of labor productivity is increasing, in 2020, COVID</w:t>
      </w:r>
      <w:r w:rsidR="00DB1EEE" w:rsidRPr="00415D67">
        <w:rPr>
          <w:rFonts w:asciiTheme="minorHAnsi" w:hAnsiTheme="minorHAnsi" w:cstheme="minorHAnsi"/>
          <w:sz w:val="24"/>
          <w:szCs w:val="24"/>
        </w:rPr>
        <w:t>-</w:t>
      </w:r>
      <w:r w:rsidRPr="00415D67">
        <w:rPr>
          <w:rFonts w:asciiTheme="minorHAnsi" w:hAnsiTheme="minorHAnsi" w:cstheme="minorHAnsi"/>
          <w:sz w:val="24"/>
          <w:szCs w:val="24"/>
        </w:rPr>
        <w:t>19 has affected both labor productivity and the number of employees, thereby reducing growth. The growth rate of labor productivity decreased to 5.5% compared to 6.4% in 2019. The contribution ratio of sectors in labor productivity growth has also changed in the direction that the role of industry and services is reduced (4 and 7</w:t>
      </w:r>
      <w:r w:rsidR="00DB1EEE" w:rsidRPr="00415D67">
        <w:rPr>
          <w:rFonts w:asciiTheme="minorHAnsi" w:hAnsiTheme="minorHAnsi" w:cstheme="minorHAnsi"/>
          <w:sz w:val="24"/>
          <w:szCs w:val="24"/>
        </w:rPr>
        <w:t xml:space="preserve"> percentage</w:t>
      </w:r>
      <w:r w:rsidRPr="00415D67">
        <w:rPr>
          <w:rFonts w:asciiTheme="minorHAnsi" w:hAnsiTheme="minorHAnsi" w:cstheme="minorHAnsi"/>
          <w:sz w:val="24"/>
          <w:szCs w:val="24"/>
        </w:rPr>
        <w:t xml:space="preserve"> point</w:t>
      </w:r>
      <w:r w:rsidR="00DB1EEE" w:rsidRPr="00415D67">
        <w:rPr>
          <w:rFonts w:asciiTheme="minorHAnsi" w:hAnsiTheme="minorHAnsi" w:cstheme="minorHAnsi"/>
          <w:sz w:val="24"/>
          <w:szCs w:val="24"/>
        </w:rPr>
        <w:t>s)</w:t>
      </w:r>
      <w:r w:rsidRPr="00415D67">
        <w:rPr>
          <w:rFonts w:asciiTheme="minorHAnsi" w:hAnsiTheme="minorHAnsi" w:cstheme="minorHAnsi"/>
          <w:sz w:val="24"/>
          <w:szCs w:val="24"/>
        </w:rPr>
        <w:t xml:space="preserve">. The breakdown of labor productivity also shows that the static </w:t>
      </w:r>
      <w:r w:rsidR="00B72CA9" w:rsidRPr="00415D67">
        <w:rPr>
          <w:rFonts w:asciiTheme="minorHAnsi" w:hAnsiTheme="minorHAnsi" w:cstheme="minorHAnsi"/>
          <w:sz w:val="24"/>
          <w:szCs w:val="24"/>
        </w:rPr>
        <w:t>effect</w:t>
      </w:r>
      <w:r w:rsidRPr="00415D67">
        <w:rPr>
          <w:rFonts w:asciiTheme="minorHAnsi" w:hAnsiTheme="minorHAnsi" w:cstheme="minorHAnsi"/>
          <w:sz w:val="24"/>
          <w:szCs w:val="24"/>
        </w:rPr>
        <w:t xml:space="preserve"> decreased sharply from 43.7% to 9%. </w:t>
      </w:r>
      <w:r w:rsidR="00B72CA9" w:rsidRPr="00415D67">
        <w:rPr>
          <w:rFonts w:asciiTheme="minorHAnsi" w:hAnsiTheme="minorHAnsi" w:cstheme="minorHAnsi"/>
          <w:sz w:val="24"/>
          <w:szCs w:val="24"/>
        </w:rPr>
        <w:t xml:space="preserve">The impact of dynamic restructuring has a negative sign, that is, there is a shift from industries with high labor productivity to lower </w:t>
      </w:r>
      <w:r w:rsidR="00B72CA9" w:rsidRPr="00415D67">
        <w:rPr>
          <w:rFonts w:asciiTheme="minorHAnsi" w:hAnsiTheme="minorHAnsi" w:cstheme="minorHAnsi"/>
          <w:sz w:val="24"/>
          <w:szCs w:val="24"/>
        </w:rPr>
        <w:lastRenderedPageBreak/>
        <w:t xml:space="preserve">ones. </w:t>
      </w:r>
      <w:r w:rsidRPr="00415D67">
        <w:rPr>
          <w:rFonts w:asciiTheme="minorHAnsi" w:hAnsiTheme="minorHAnsi" w:cstheme="minorHAnsi"/>
          <w:sz w:val="24"/>
          <w:szCs w:val="24"/>
        </w:rPr>
        <w:t>Most of the increase in Vietnam's labor productivity is still the result of intra-industry labor productivity.</w:t>
      </w:r>
    </w:p>
    <w:p w14:paraId="69331E44" w14:textId="282DCF7E" w:rsidR="001A5437" w:rsidRPr="00415D67" w:rsidRDefault="0073284A" w:rsidP="002E6F6F">
      <w:pPr>
        <w:pStyle w:val="ListParagraph"/>
        <w:numPr>
          <w:ilvl w:val="0"/>
          <w:numId w:val="24"/>
        </w:numPr>
        <w:spacing w:before="40" w:after="40" w:line="264" w:lineRule="auto"/>
        <w:contextualSpacing w:val="0"/>
        <w:rPr>
          <w:rFonts w:asciiTheme="minorHAnsi" w:eastAsia="Calibri" w:hAnsiTheme="minorHAnsi" w:cstheme="minorHAnsi"/>
          <w:caps/>
          <w:color w:val="000000" w:themeColor="text1"/>
          <w:spacing w:val="-10"/>
          <w:sz w:val="24"/>
          <w:szCs w:val="24"/>
        </w:rPr>
      </w:pPr>
      <w:r w:rsidRPr="00415D67">
        <w:rPr>
          <w:rFonts w:asciiTheme="minorHAnsi" w:hAnsiTheme="minorHAnsi" w:cstheme="minorHAnsi"/>
          <w:sz w:val="24"/>
          <w:szCs w:val="24"/>
        </w:rPr>
        <w:t>In t</w:t>
      </w:r>
      <w:r w:rsidR="009B2B3C" w:rsidRPr="00415D67">
        <w:rPr>
          <w:rFonts w:asciiTheme="minorHAnsi" w:hAnsiTheme="minorHAnsi" w:cstheme="minorHAnsi"/>
          <w:sz w:val="24"/>
          <w:szCs w:val="24"/>
        </w:rPr>
        <w:t xml:space="preserve">he fourth quarter of 2021 and the coming time, the economy </w:t>
      </w:r>
      <w:r w:rsidRPr="00415D67">
        <w:rPr>
          <w:rFonts w:asciiTheme="minorHAnsi" w:hAnsiTheme="minorHAnsi" w:cstheme="minorHAnsi"/>
          <w:sz w:val="24"/>
          <w:szCs w:val="24"/>
        </w:rPr>
        <w:t xml:space="preserve">will </w:t>
      </w:r>
      <w:r w:rsidR="009B2B3C" w:rsidRPr="00415D67">
        <w:rPr>
          <w:rFonts w:asciiTheme="minorHAnsi" w:hAnsiTheme="minorHAnsi" w:cstheme="minorHAnsi"/>
          <w:sz w:val="24"/>
          <w:szCs w:val="24"/>
        </w:rPr>
        <w:t xml:space="preserve">face </w:t>
      </w:r>
      <w:r w:rsidR="008D25C3" w:rsidRPr="00415D67">
        <w:rPr>
          <w:rFonts w:asciiTheme="minorHAnsi" w:hAnsiTheme="minorHAnsi" w:cstheme="minorHAnsi"/>
          <w:sz w:val="24"/>
          <w:szCs w:val="24"/>
        </w:rPr>
        <w:t>some</w:t>
      </w:r>
      <w:r w:rsidR="009B2B3C" w:rsidRPr="00415D67">
        <w:rPr>
          <w:rFonts w:asciiTheme="minorHAnsi" w:hAnsiTheme="minorHAnsi" w:cstheme="minorHAnsi"/>
          <w:sz w:val="24"/>
          <w:szCs w:val="24"/>
        </w:rPr>
        <w:t xml:space="preserve"> opportunities and challenges, and risks threaten the ability to recover quickly. Opportunities are concentrated in </w:t>
      </w:r>
      <w:r w:rsidRPr="00415D67">
        <w:rPr>
          <w:rFonts w:asciiTheme="minorHAnsi" w:hAnsiTheme="minorHAnsi" w:cstheme="minorHAnsi"/>
          <w:sz w:val="24"/>
          <w:szCs w:val="24"/>
        </w:rPr>
        <w:t xml:space="preserve">some </w:t>
      </w:r>
      <w:r w:rsidR="009B2B3C" w:rsidRPr="00415D67">
        <w:rPr>
          <w:rFonts w:asciiTheme="minorHAnsi" w:hAnsiTheme="minorHAnsi" w:cstheme="minorHAnsi"/>
          <w:sz w:val="24"/>
          <w:szCs w:val="24"/>
        </w:rPr>
        <w:t>points: (1) The world economy continues to recover quickly, due to the relatively high rate of vaccination in global economic drivers, especially in the EU, US, China, and Japan. Increased income will lead to an increase in export demand for goods from Vietnam; (2) FDI flows are recovering quite quickly and are expected to return to pre-COVID</w:t>
      </w:r>
      <w:r w:rsidRPr="00415D67">
        <w:rPr>
          <w:rFonts w:asciiTheme="minorHAnsi" w:hAnsiTheme="minorHAnsi" w:cstheme="minorHAnsi"/>
          <w:sz w:val="24"/>
          <w:szCs w:val="24"/>
        </w:rPr>
        <w:t>-</w:t>
      </w:r>
      <w:r w:rsidR="009B2B3C" w:rsidRPr="00415D67">
        <w:rPr>
          <w:rFonts w:asciiTheme="minorHAnsi" w:hAnsiTheme="minorHAnsi" w:cstheme="minorHAnsi"/>
          <w:sz w:val="24"/>
          <w:szCs w:val="24"/>
        </w:rPr>
        <w:t xml:space="preserve">19 levels ($1.4 trillion) by the end of 2022; (3) FTAs, especially three major agreements including CPTPP, EVFTA and RCEP come into effect in the </w:t>
      </w:r>
      <w:r w:rsidRPr="00415D67">
        <w:rPr>
          <w:rFonts w:asciiTheme="minorHAnsi" w:hAnsiTheme="minorHAnsi" w:cstheme="minorHAnsi"/>
          <w:sz w:val="24"/>
          <w:szCs w:val="24"/>
        </w:rPr>
        <w:t xml:space="preserve">very </w:t>
      </w:r>
      <w:r w:rsidR="009B2B3C" w:rsidRPr="00415D67">
        <w:rPr>
          <w:rFonts w:asciiTheme="minorHAnsi" w:hAnsiTheme="minorHAnsi" w:cstheme="minorHAnsi"/>
          <w:sz w:val="24"/>
          <w:szCs w:val="24"/>
        </w:rPr>
        <w:t xml:space="preserve">first years with a large degree of tariff reduction to help restore exports and production; (4) Countries, and even the Government of Vietnam, have changed their ways and views on fighting the </w:t>
      </w:r>
      <w:r w:rsidRPr="00415D67">
        <w:rPr>
          <w:rFonts w:asciiTheme="minorHAnsi" w:hAnsiTheme="minorHAnsi" w:cstheme="minorHAnsi"/>
          <w:sz w:val="24"/>
          <w:szCs w:val="24"/>
        </w:rPr>
        <w:t>pan</w:t>
      </w:r>
      <w:r w:rsidR="009B2B3C" w:rsidRPr="00415D67">
        <w:rPr>
          <w:rFonts w:asciiTheme="minorHAnsi" w:hAnsiTheme="minorHAnsi" w:cstheme="minorHAnsi"/>
          <w:sz w:val="24"/>
          <w:szCs w:val="24"/>
        </w:rPr>
        <w:t xml:space="preserve">demic, whereby </w:t>
      </w:r>
      <w:r w:rsidRPr="00415D67">
        <w:rPr>
          <w:rFonts w:asciiTheme="minorHAnsi" w:hAnsiTheme="minorHAnsi" w:cstheme="minorHAnsi"/>
          <w:sz w:val="24"/>
          <w:szCs w:val="24"/>
        </w:rPr>
        <w:t xml:space="preserve">social </w:t>
      </w:r>
      <w:r w:rsidR="009B2B3C" w:rsidRPr="00415D67">
        <w:rPr>
          <w:rFonts w:asciiTheme="minorHAnsi" w:hAnsiTheme="minorHAnsi" w:cstheme="minorHAnsi"/>
          <w:sz w:val="24"/>
          <w:szCs w:val="24"/>
        </w:rPr>
        <w:t>distanc</w:t>
      </w:r>
      <w:r w:rsidRPr="00415D67">
        <w:rPr>
          <w:rFonts w:asciiTheme="minorHAnsi" w:hAnsiTheme="minorHAnsi" w:cstheme="minorHAnsi"/>
          <w:sz w:val="24"/>
          <w:szCs w:val="24"/>
        </w:rPr>
        <w:t>ing</w:t>
      </w:r>
      <w:r w:rsidR="009B2B3C" w:rsidRPr="00415D67">
        <w:rPr>
          <w:rFonts w:asciiTheme="minorHAnsi" w:hAnsiTheme="minorHAnsi" w:cstheme="minorHAnsi"/>
          <w:sz w:val="24"/>
          <w:szCs w:val="24"/>
        </w:rPr>
        <w:t xml:space="preserve"> and </w:t>
      </w:r>
      <w:r w:rsidRPr="00415D67">
        <w:rPr>
          <w:rFonts w:asciiTheme="minorHAnsi" w:hAnsiTheme="minorHAnsi" w:cstheme="minorHAnsi"/>
          <w:sz w:val="24"/>
          <w:szCs w:val="24"/>
        </w:rPr>
        <w:t xml:space="preserve">lockdown </w:t>
      </w:r>
      <w:r w:rsidR="009B2B3C" w:rsidRPr="00415D67">
        <w:rPr>
          <w:rFonts w:asciiTheme="minorHAnsi" w:hAnsiTheme="minorHAnsi" w:cstheme="minorHAnsi"/>
          <w:sz w:val="24"/>
          <w:szCs w:val="24"/>
        </w:rPr>
        <w:t>measures are minimized, facilitating the circulation of goods and people, thereby recovering consumer demand as well as business activities</w:t>
      </w:r>
      <w:r w:rsidRPr="00415D67">
        <w:rPr>
          <w:rFonts w:asciiTheme="minorHAnsi" w:hAnsiTheme="minorHAnsi" w:cstheme="minorHAnsi"/>
          <w:sz w:val="24"/>
          <w:szCs w:val="24"/>
        </w:rPr>
        <w:t xml:space="preserve">. </w:t>
      </w:r>
    </w:p>
    <w:p w14:paraId="464D0822" w14:textId="1709BD46" w:rsidR="00FC7E22" w:rsidRPr="00415D67" w:rsidRDefault="001A5437" w:rsidP="002E6F6F">
      <w:pPr>
        <w:pStyle w:val="ListParagraph"/>
        <w:numPr>
          <w:ilvl w:val="0"/>
          <w:numId w:val="24"/>
        </w:numPr>
        <w:spacing w:before="40" w:after="40" w:line="264" w:lineRule="auto"/>
        <w:contextualSpacing w:val="0"/>
        <w:rPr>
          <w:rFonts w:asciiTheme="minorHAnsi" w:eastAsia="Calibri" w:hAnsiTheme="minorHAnsi" w:cstheme="minorHAnsi"/>
          <w:caps/>
          <w:color w:val="000000" w:themeColor="text1"/>
          <w:spacing w:val="-10"/>
          <w:sz w:val="24"/>
          <w:szCs w:val="24"/>
        </w:rPr>
      </w:pPr>
      <w:r w:rsidRPr="00415D67">
        <w:rPr>
          <w:rFonts w:asciiTheme="minorHAnsi" w:hAnsiTheme="minorHAnsi" w:cstheme="minorHAnsi"/>
          <w:sz w:val="24"/>
          <w:szCs w:val="24"/>
        </w:rPr>
        <w:t>However, a series of risks are also posed in the short and medium term, both from outside and inside the economy. About internal risks include:</w:t>
      </w:r>
    </w:p>
    <w:p w14:paraId="6BAEEE95" w14:textId="197A1BDB" w:rsidR="001A5437" w:rsidRPr="00415D67" w:rsidRDefault="001A5437" w:rsidP="002E6F6F">
      <w:pPr>
        <w:pStyle w:val="ListParagraph"/>
        <w:spacing w:before="40" w:after="40" w:line="264" w:lineRule="auto"/>
        <w:ind w:left="709"/>
        <w:contextualSpacing w:val="0"/>
        <w:rPr>
          <w:rFonts w:asciiTheme="minorHAnsi" w:hAnsiTheme="minorHAnsi" w:cstheme="minorHAnsi"/>
          <w:sz w:val="24"/>
          <w:szCs w:val="24"/>
        </w:rPr>
      </w:pPr>
      <w:r w:rsidRPr="00415D67">
        <w:rPr>
          <w:rFonts w:asciiTheme="minorHAnsi" w:hAnsiTheme="minorHAnsi" w:cstheme="minorHAnsi"/>
          <w:sz w:val="24"/>
          <w:szCs w:val="24"/>
        </w:rPr>
        <w:t>(1) Risks from shifting domestic capital flows, of which the most ominous one is that capital flows may leak into risky fields such as real estate and securities while capital for production and business of enterprises is still lacking;</w:t>
      </w:r>
    </w:p>
    <w:p w14:paraId="431ED485" w14:textId="7DDAFD81" w:rsidR="001A5437" w:rsidRPr="00415D67" w:rsidRDefault="001A5437" w:rsidP="002E6F6F">
      <w:pPr>
        <w:pStyle w:val="ListParagraph"/>
        <w:spacing w:before="40" w:after="40" w:line="264" w:lineRule="auto"/>
        <w:ind w:left="709"/>
        <w:contextualSpacing w:val="0"/>
        <w:rPr>
          <w:rFonts w:asciiTheme="minorHAnsi" w:hAnsiTheme="minorHAnsi" w:cstheme="minorHAnsi"/>
          <w:sz w:val="24"/>
          <w:szCs w:val="24"/>
        </w:rPr>
      </w:pPr>
      <w:r w:rsidRPr="00415D67">
        <w:rPr>
          <w:rFonts w:asciiTheme="minorHAnsi" w:hAnsiTheme="minorHAnsi" w:cstheme="minorHAnsi"/>
          <w:sz w:val="24"/>
          <w:szCs w:val="24"/>
        </w:rPr>
        <w:t>(2) The risk of NPLs is increasing, affecting the safety of the banking and financial system. On-balance sheet bad debt by the end of June 2021 increased to 1.73% (compared to 1.18% in mid-2020). If we add together the ratio of bad debt on the balance sheet, unresolved debt sold to VAMC</w:t>
      </w:r>
      <w:r w:rsidR="008D25C3" w:rsidRPr="00415D67">
        <w:rPr>
          <w:rFonts w:asciiTheme="minorHAnsi" w:hAnsiTheme="minorHAnsi" w:cstheme="minorHAnsi"/>
          <w:sz w:val="24"/>
          <w:szCs w:val="24"/>
        </w:rPr>
        <w:t>,</w:t>
      </w:r>
      <w:r w:rsidRPr="00415D67">
        <w:rPr>
          <w:rFonts w:asciiTheme="minorHAnsi" w:hAnsiTheme="minorHAnsi" w:cstheme="minorHAnsi"/>
          <w:sz w:val="24"/>
          <w:szCs w:val="24"/>
        </w:rPr>
        <w:t xml:space="preserve"> and potential </w:t>
      </w:r>
      <w:r w:rsidR="008D25C3" w:rsidRPr="00415D67">
        <w:rPr>
          <w:rFonts w:asciiTheme="minorHAnsi" w:hAnsiTheme="minorHAnsi" w:cstheme="minorHAnsi"/>
          <w:sz w:val="24"/>
          <w:szCs w:val="24"/>
        </w:rPr>
        <w:t xml:space="preserve">bad </w:t>
      </w:r>
      <w:r w:rsidRPr="00415D67">
        <w:rPr>
          <w:rFonts w:asciiTheme="minorHAnsi" w:hAnsiTheme="minorHAnsi" w:cstheme="minorHAnsi"/>
          <w:sz w:val="24"/>
          <w:szCs w:val="24"/>
        </w:rPr>
        <w:t>debts...</w:t>
      </w:r>
      <w:r w:rsidR="0041662D" w:rsidRPr="00415D67">
        <w:rPr>
          <w:rFonts w:asciiTheme="minorHAnsi" w:hAnsiTheme="minorHAnsi" w:cstheme="minorHAnsi"/>
          <w:sz w:val="24"/>
          <w:szCs w:val="24"/>
        </w:rPr>
        <w:t>,</w:t>
      </w:r>
      <w:r w:rsidRPr="00415D67">
        <w:rPr>
          <w:rFonts w:asciiTheme="minorHAnsi" w:hAnsiTheme="minorHAnsi" w:cstheme="minorHAnsi"/>
          <w:sz w:val="24"/>
          <w:szCs w:val="24"/>
        </w:rPr>
        <w:t xml:space="preserve"> </w:t>
      </w:r>
      <w:r w:rsidR="0041662D" w:rsidRPr="00415D67">
        <w:rPr>
          <w:rFonts w:asciiTheme="minorHAnsi" w:hAnsiTheme="minorHAnsi" w:cstheme="minorHAnsi"/>
          <w:sz w:val="24"/>
          <w:szCs w:val="24"/>
        </w:rPr>
        <w:t xml:space="preserve">it </w:t>
      </w:r>
      <w:r w:rsidRPr="00415D67">
        <w:rPr>
          <w:rFonts w:asciiTheme="minorHAnsi" w:hAnsiTheme="minorHAnsi" w:cstheme="minorHAnsi"/>
          <w:sz w:val="24"/>
          <w:szCs w:val="24"/>
        </w:rPr>
        <w:t>increases to 3.66%, and if we include debts that have not been transferred to NPLs due to restructuring, interest exemption</w:t>
      </w:r>
      <w:r w:rsidR="009A402B" w:rsidRPr="00415D67">
        <w:rPr>
          <w:rFonts w:asciiTheme="minorHAnsi" w:hAnsiTheme="minorHAnsi" w:cstheme="minorHAnsi"/>
          <w:sz w:val="24"/>
          <w:szCs w:val="24"/>
        </w:rPr>
        <w:t>,</w:t>
      </w:r>
      <w:r w:rsidRPr="00415D67">
        <w:rPr>
          <w:rFonts w:asciiTheme="minorHAnsi" w:hAnsiTheme="minorHAnsi" w:cstheme="minorHAnsi"/>
          <w:sz w:val="24"/>
          <w:szCs w:val="24"/>
        </w:rPr>
        <w:t xml:space="preserve"> or reduction, this rate is up to 7.21% (excluding the increase in bad debt in the third quarter of 2021);</w:t>
      </w:r>
    </w:p>
    <w:p w14:paraId="413E8615" w14:textId="553C3F6A" w:rsidR="001A5437" w:rsidRPr="00415D67" w:rsidRDefault="001A5437" w:rsidP="002E6F6F">
      <w:pPr>
        <w:pStyle w:val="ListParagraph"/>
        <w:spacing w:before="40" w:after="40" w:line="264" w:lineRule="auto"/>
        <w:ind w:left="709"/>
        <w:contextualSpacing w:val="0"/>
        <w:rPr>
          <w:rFonts w:asciiTheme="minorHAnsi" w:hAnsiTheme="minorHAnsi" w:cstheme="minorHAnsi"/>
          <w:sz w:val="24"/>
          <w:szCs w:val="24"/>
        </w:rPr>
      </w:pPr>
      <w:r w:rsidRPr="00415D67">
        <w:rPr>
          <w:rFonts w:asciiTheme="minorHAnsi" w:hAnsiTheme="minorHAnsi" w:cstheme="minorHAnsi"/>
          <w:sz w:val="24"/>
          <w:szCs w:val="24"/>
        </w:rPr>
        <w:t xml:space="preserve">(3) </w:t>
      </w:r>
      <w:r w:rsidR="00C74463" w:rsidRPr="00415D67">
        <w:rPr>
          <w:rFonts w:asciiTheme="minorHAnsi" w:hAnsiTheme="minorHAnsi" w:cstheme="minorHAnsi"/>
          <w:sz w:val="24"/>
          <w:szCs w:val="24"/>
        </w:rPr>
        <w:t xml:space="preserve">State budget revenues and expenditures are facing difficulties due to the decrease in sustainable revenues from taxes, while expenditure needs </w:t>
      </w:r>
      <w:r w:rsidR="009A402B" w:rsidRPr="00415D67">
        <w:rPr>
          <w:rFonts w:asciiTheme="minorHAnsi" w:hAnsiTheme="minorHAnsi" w:cstheme="minorHAnsi"/>
          <w:sz w:val="24"/>
          <w:szCs w:val="24"/>
        </w:rPr>
        <w:t xml:space="preserve">to </w:t>
      </w:r>
      <w:r w:rsidR="00C74463" w:rsidRPr="00415D67">
        <w:rPr>
          <w:rFonts w:asciiTheme="minorHAnsi" w:hAnsiTheme="minorHAnsi" w:cstheme="minorHAnsi"/>
          <w:sz w:val="24"/>
          <w:szCs w:val="24"/>
        </w:rPr>
        <w:t>increase rapidly due to pandemic prevention activities and support for businesses and people.</w:t>
      </w:r>
    </w:p>
    <w:p w14:paraId="1A948DBF" w14:textId="77777777" w:rsidR="0041662D" w:rsidRPr="00415D67" w:rsidRDefault="00C74463" w:rsidP="002E6F6F">
      <w:pPr>
        <w:pStyle w:val="ListParagraph"/>
        <w:spacing w:before="40" w:after="40" w:line="264" w:lineRule="auto"/>
        <w:ind w:left="709"/>
        <w:contextualSpacing w:val="0"/>
        <w:rPr>
          <w:rFonts w:asciiTheme="minorHAnsi" w:hAnsiTheme="minorHAnsi" w:cstheme="minorHAnsi"/>
          <w:sz w:val="24"/>
          <w:szCs w:val="24"/>
        </w:rPr>
      </w:pPr>
      <w:r w:rsidRPr="00415D67">
        <w:rPr>
          <w:rFonts w:asciiTheme="minorHAnsi" w:hAnsiTheme="minorHAnsi" w:cstheme="minorHAnsi"/>
          <w:sz w:val="24"/>
          <w:szCs w:val="24"/>
        </w:rPr>
        <w:t>(4) Labor recovery in dynamic production regions may be slow, directly affecting growth in the short and medium term.</w:t>
      </w:r>
      <w:r w:rsidR="0041662D" w:rsidRPr="00415D67">
        <w:rPr>
          <w:rFonts w:asciiTheme="minorHAnsi" w:hAnsiTheme="minorHAnsi" w:cstheme="minorHAnsi"/>
          <w:sz w:val="24"/>
          <w:szCs w:val="24"/>
        </w:rPr>
        <w:t xml:space="preserve"> </w:t>
      </w:r>
    </w:p>
    <w:p w14:paraId="71A17931" w14:textId="2E7EC779" w:rsidR="00C74463" w:rsidRPr="00415D67" w:rsidRDefault="0041662D" w:rsidP="002E6F6F">
      <w:pPr>
        <w:pStyle w:val="ListParagraph"/>
        <w:numPr>
          <w:ilvl w:val="0"/>
          <w:numId w:val="24"/>
        </w:numPr>
        <w:spacing w:before="40" w:after="40" w:line="264" w:lineRule="auto"/>
        <w:contextualSpacing w:val="0"/>
        <w:rPr>
          <w:rFonts w:asciiTheme="minorHAnsi" w:hAnsiTheme="minorHAnsi" w:cstheme="minorHAnsi"/>
          <w:sz w:val="24"/>
          <w:szCs w:val="24"/>
        </w:rPr>
      </w:pPr>
      <w:r w:rsidRPr="00415D67">
        <w:rPr>
          <w:rFonts w:asciiTheme="minorHAnsi" w:hAnsiTheme="minorHAnsi" w:cstheme="minorHAnsi"/>
          <w:sz w:val="24"/>
          <w:szCs w:val="24"/>
        </w:rPr>
        <w:t xml:space="preserve">From </w:t>
      </w:r>
      <w:r w:rsidR="009A402B" w:rsidRPr="00415D67">
        <w:rPr>
          <w:rFonts w:asciiTheme="minorHAnsi" w:hAnsiTheme="minorHAnsi" w:cstheme="minorHAnsi"/>
          <w:sz w:val="24"/>
          <w:szCs w:val="24"/>
        </w:rPr>
        <w:t xml:space="preserve">the </w:t>
      </w:r>
      <w:r w:rsidRPr="00415D67">
        <w:rPr>
          <w:rFonts w:asciiTheme="minorHAnsi" w:hAnsiTheme="minorHAnsi" w:cstheme="minorHAnsi"/>
          <w:sz w:val="24"/>
          <w:szCs w:val="24"/>
        </w:rPr>
        <w:t>outside, a series of risks may threaten the recovery ability in 2022, includ</w:t>
      </w:r>
      <w:r w:rsidR="009A402B" w:rsidRPr="00415D67">
        <w:rPr>
          <w:rFonts w:asciiTheme="minorHAnsi" w:hAnsiTheme="minorHAnsi" w:cstheme="minorHAnsi"/>
          <w:sz w:val="24"/>
          <w:szCs w:val="24"/>
        </w:rPr>
        <w:t>ing</w:t>
      </w:r>
      <w:r w:rsidRPr="00415D67">
        <w:rPr>
          <w:rFonts w:asciiTheme="minorHAnsi" w:hAnsiTheme="minorHAnsi" w:cstheme="minorHAnsi"/>
          <w:sz w:val="24"/>
          <w:szCs w:val="24"/>
        </w:rPr>
        <w:t>:</w:t>
      </w:r>
    </w:p>
    <w:p w14:paraId="7EDC6CCE" w14:textId="2AF617D7" w:rsidR="0041662D" w:rsidRPr="00415D67" w:rsidRDefault="0041662D" w:rsidP="002E6F6F">
      <w:pPr>
        <w:pStyle w:val="ListParagraph"/>
        <w:spacing w:before="40" w:after="40" w:line="264" w:lineRule="auto"/>
        <w:ind w:left="709"/>
        <w:contextualSpacing w:val="0"/>
        <w:rPr>
          <w:rFonts w:asciiTheme="minorHAnsi" w:hAnsiTheme="minorHAnsi" w:cstheme="minorHAnsi"/>
          <w:sz w:val="24"/>
          <w:szCs w:val="24"/>
        </w:rPr>
      </w:pPr>
      <w:r w:rsidRPr="00415D67">
        <w:rPr>
          <w:rFonts w:asciiTheme="minorHAnsi" w:hAnsiTheme="minorHAnsi" w:cstheme="minorHAnsi"/>
          <w:sz w:val="24"/>
          <w:szCs w:val="24"/>
        </w:rPr>
        <w:t xml:space="preserve">(1) Fluctuations in the prices of raw materials, oil, foodstuffs have been very large since the beginning of 2020, threatening to increase import prices, directly affecting production costs because Vietnam depends heavily on outside raw materials. The risk of imported inflation is real, especially inflation pressure from outside will increase sharply in the fourth quarter of 2021 and the first two quarters of 2022. It is forecasted that the increase in oil price until </w:t>
      </w:r>
      <w:r w:rsidRPr="00415D67">
        <w:rPr>
          <w:rFonts w:asciiTheme="minorHAnsi" w:hAnsiTheme="minorHAnsi" w:cstheme="minorHAnsi"/>
          <w:sz w:val="24"/>
          <w:szCs w:val="24"/>
        </w:rPr>
        <w:lastRenderedPageBreak/>
        <w:t>the end of 2021 may affect 1 percentage point of domestic inflation. This is also a very important period for Vietnam's economy, determining the recovery in the medium term.</w:t>
      </w:r>
    </w:p>
    <w:p w14:paraId="09F7CFC1" w14:textId="683C3754" w:rsidR="0041662D" w:rsidRPr="00415D67" w:rsidRDefault="0041662D" w:rsidP="002E6F6F">
      <w:pPr>
        <w:pStyle w:val="ListParagraph"/>
        <w:spacing w:before="40" w:after="40" w:line="264" w:lineRule="auto"/>
        <w:ind w:left="709"/>
        <w:rPr>
          <w:rFonts w:asciiTheme="minorHAnsi" w:hAnsiTheme="minorHAnsi" w:cstheme="minorHAnsi"/>
          <w:sz w:val="24"/>
          <w:szCs w:val="24"/>
        </w:rPr>
      </w:pPr>
      <w:r w:rsidRPr="00415D67">
        <w:rPr>
          <w:rFonts w:asciiTheme="minorHAnsi" w:hAnsiTheme="minorHAnsi" w:cstheme="minorHAnsi"/>
          <w:sz w:val="24"/>
          <w:szCs w:val="24"/>
        </w:rPr>
        <w:t xml:space="preserve">(2) Logistics costs are high and it is unlikely to return to the pre-COVID-19 levels by the end of 2022. In the short term, logistics costs negatively affect both import and export (decreasing the growth rate of import and export by about 0.2 -0.4 percentage points also puts pressure on inflation). In the long term, if logistics costs continue to increase or stay high, it could reshape global supply chains in the context of </w:t>
      </w:r>
      <w:r w:rsidR="00475A35" w:rsidRPr="00415D67">
        <w:rPr>
          <w:rFonts w:asciiTheme="minorHAnsi" w:hAnsiTheme="minorHAnsi" w:cstheme="minorHAnsi"/>
          <w:sz w:val="24"/>
          <w:szCs w:val="24"/>
        </w:rPr>
        <w:t xml:space="preserve">low </w:t>
      </w:r>
      <w:r w:rsidRPr="00415D67">
        <w:rPr>
          <w:rFonts w:asciiTheme="minorHAnsi" w:hAnsiTheme="minorHAnsi" w:cstheme="minorHAnsi"/>
          <w:sz w:val="24"/>
          <w:szCs w:val="24"/>
        </w:rPr>
        <w:t>competitiveness</w:t>
      </w:r>
      <w:r w:rsidR="00475A35" w:rsidRPr="00415D67">
        <w:rPr>
          <w:rFonts w:asciiTheme="minorHAnsi" w:hAnsiTheme="minorHAnsi" w:cstheme="minorHAnsi"/>
          <w:sz w:val="24"/>
          <w:szCs w:val="24"/>
        </w:rPr>
        <w:t xml:space="preserve"> and underdeveloped </w:t>
      </w:r>
      <w:r w:rsidRPr="00415D67">
        <w:rPr>
          <w:rFonts w:asciiTheme="minorHAnsi" w:hAnsiTheme="minorHAnsi" w:cstheme="minorHAnsi"/>
          <w:sz w:val="24"/>
          <w:szCs w:val="24"/>
        </w:rPr>
        <w:t>logistics infrastructure in Vietnam, so it may have a long-term impact on investment</w:t>
      </w:r>
      <w:r w:rsidR="00475A35" w:rsidRPr="00415D67">
        <w:rPr>
          <w:rFonts w:asciiTheme="minorHAnsi" w:hAnsiTheme="minorHAnsi" w:cstheme="minorHAnsi"/>
          <w:sz w:val="24"/>
          <w:szCs w:val="24"/>
        </w:rPr>
        <w:t>.</w:t>
      </w:r>
    </w:p>
    <w:p w14:paraId="69237C70" w14:textId="058147E9" w:rsidR="00475A35" w:rsidRPr="00415D67" w:rsidRDefault="00475A35" w:rsidP="002E6F6F">
      <w:pPr>
        <w:pStyle w:val="ListParagraph"/>
        <w:spacing w:before="40" w:after="40" w:line="264" w:lineRule="auto"/>
        <w:ind w:left="709"/>
        <w:rPr>
          <w:rFonts w:asciiTheme="minorHAnsi" w:hAnsiTheme="minorHAnsi" w:cstheme="minorHAnsi"/>
          <w:sz w:val="24"/>
          <w:szCs w:val="24"/>
        </w:rPr>
      </w:pPr>
      <w:r w:rsidRPr="00415D67">
        <w:rPr>
          <w:rFonts w:asciiTheme="minorHAnsi" w:hAnsiTheme="minorHAnsi" w:cstheme="minorHAnsi"/>
          <w:sz w:val="24"/>
          <w:szCs w:val="24"/>
        </w:rPr>
        <w:t>(3) The "unprecedented" support packages of countries such as the EU, the US</w:t>
      </w:r>
      <w:r w:rsidR="009A402B" w:rsidRPr="00415D67">
        <w:rPr>
          <w:rFonts w:asciiTheme="minorHAnsi" w:hAnsiTheme="minorHAnsi" w:cstheme="minorHAnsi"/>
          <w:sz w:val="24"/>
          <w:szCs w:val="24"/>
        </w:rPr>
        <w:t>,</w:t>
      </w:r>
      <w:r w:rsidRPr="00415D67">
        <w:rPr>
          <w:rFonts w:asciiTheme="minorHAnsi" w:hAnsiTheme="minorHAnsi" w:cstheme="minorHAnsi"/>
          <w:sz w:val="24"/>
          <w:szCs w:val="24"/>
        </w:rPr>
        <w:t xml:space="preserve"> and Japan are considered to have a positive impact on global economic growth as well as on Vietnam. However, depending on trade relations, market and financial openness, as well as the form of support, the impact of these packages </w:t>
      </w:r>
      <w:r w:rsidR="00175F58" w:rsidRPr="00415D67">
        <w:rPr>
          <w:rFonts w:asciiTheme="minorHAnsi" w:hAnsiTheme="minorHAnsi" w:cstheme="minorHAnsi"/>
          <w:sz w:val="24"/>
          <w:szCs w:val="24"/>
        </w:rPr>
        <w:t>is</w:t>
      </w:r>
      <w:r w:rsidRPr="00415D67">
        <w:rPr>
          <w:rFonts w:asciiTheme="minorHAnsi" w:hAnsiTheme="minorHAnsi" w:cstheme="minorHAnsi"/>
          <w:sz w:val="24"/>
          <w:szCs w:val="24"/>
        </w:rPr>
        <w:t xml:space="preserve"> different, but the positive impact will only last until the end of 2024.</w:t>
      </w:r>
    </w:p>
    <w:p w14:paraId="4E178754" w14:textId="77777777" w:rsidR="00F7295F" w:rsidRPr="00415D67" w:rsidRDefault="00475A35" w:rsidP="002E6F6F">
      <w:pPr>
        <w:pStyle w:val="ListParagraph"/>
        <w:numPr>
          <w:ilvl w:val="0"/>
          <w:numId w:val="24"/>
        </w:numPr>
        <w:spacing w:before="40" w:after="40" w:line="264" w:lineRule="auto"/>
        <w:rPr>
          <w:rFonts w:asciiTheme="minorHAnsi" w:hAnsiTheme="minorHAnsi" w:cstheme="minorHAnsi"/>
          <w:sz w:val="24"/>
          <w:szCs w:val="24"/>
        </w:rPr>
      </w:pPr>
      <w:r w:rsidRPr="00415D67">
        <w:rPr>
          <w:rFonts w:asciiTheme="minorHAnsi" w:hAnsiTheme="minorHAnsi" w:cstheme="minorHAnsi"/>
          <w:sz w:val="24"/>
          <w:szCs w:val="24"/>
        </w:rPr>
        <w:t>Facing both internal and external opportunities and risks, the economy in the fourth quarter of 2021 is unlikely to recover quickly, and so Vietnam's growth in the best condition will be around 2%, more likely between 1.5-2%. In case of slow recovery and many bad situations due to disease control, the economy in 2021 could grow at about 0.8%. By 2022, depending on favorable domestic and foreign contexts, GDP growth is forecast between 5.8% and 6.7% in the high scenario.</w:t>
      </w:r>
    </w:p>
    <w:p w14:paraId="3BB1AF97" w14:textId="6324F736" w:rsidR="00F7295F" w:rsidRPr="00415D67" w:rsidRDefault="00F7295F" w:rsidP="002E6F6F">
      <w:pPr>
        <w:pStyle w:val="ListParagraph"/>
        <w:numPr>
          <w:ilvl w:val="0"/>
          <w:numId w:val="24"/>
        </w:numPr>
        <w:spacing w:before="40" w:after="40" w:line="264" w:lineRule="auto"/>
        <w:rPr>
          <w:rFonts w:asciiTheme="minorHAnsi" w:hAnsiTheme="minorHAnsi" w:cstheme="minorHAnsi"/>
          <w:sz w:val="24"/>
          <w:szCs w:val="24"/>
        </w:rPr>
      </w:pPr>
      <w:r w:rsidRPr="00415D67">
        <w:rPr>
          <w:rFonts w:asciiTheme="minorHAnsi" w:hAnsiTheme="minorHAnsi" w:cstheme="minorHAnsi"/>
          <w:sz w:val="24"/>
          <w:szCs w:val="24"/>
        </w:rPr>
        <w:t>Based on the assessment of the opportunities and risks of the economy, as well as the reality of growth during COVID-19, to ensure rapid and sustainable growth and recovery, a series of policy solutions are needed, both in the short and long term.</w:t>
      </w:r>
    </w:p>
    <w:p w14:paraId="61C3B94E" w14:textId="01CCFA67" w:rsidR="00F7295F" w:rsidRPr="00415D67" w:rsidRDefault="00F7295F" w:rsidP="002E6F6F">
      <w:pPr>
        <w:pStyle w:val="ListParagraph"/>
        <w:spacing w:before="40" w:after="40" w:line="264" w:lineRule="auto"/>
        <w:ind w:left="851"/>
        <w:rPr>
          <w:rFonts w:asciiTheme="minorHAnsi" w:hAnsiTheme="minorHAnsi" w:cstheme="minorHAnsi"/>
          <w:sz w:val="24"/>
          <w:szCs w:val="24"/>
        </w:rPr>
      </w:pPr>
      <w:r w:rsidRPr="00415D67">
        <w:rPr>
          <w:rFonts w:asciiTheme="minorHAnsi" w:hAnsiTheme="minorHAnsi" w:cstheme="minorHAnsi"/>
          <w:sz w:val="24"/>
          <w:szCs w:val="24"/>
        </w:rPr>
        <w:t xml:space="preserve">(1) In </w:t>
      </w:r>
      <w:r w:rsidR="009A402B" w:rsidRPr="00415D67">
        <w:rPr>
          <w:rFonts w:asciiTheme="minorHAnsi" w:hAnsiTheme="minorHAnsi" w:cstheme="minorHAnsi"/>
          <w:sz w:val="24"/>
          <w:szCs w:val="24"/>
        </w:rPr>
        <w:t xml:space="preserve">the </w:t>
      </w:r>
      <w:r w:rsidRPr="00415D67">
        <w:rPr>
          <w:rFonts w:asciiTheme="minorHAnsi" w:hAnsiTheme="minorHAnsi" w:cstheme="minorHAnsi"/>
          <w:sz w:val="24"/>
          <w:szCs w:val="24"/>
        </w:rPr>
        <w:t xml:space="preserve">short term: reasonable measures to control COVID-19 combined with increased vaccine coverage. Measures to support businesses and people to overcome difficulties in </w:t>
      </w:r>
      <w:r w:rsidR="009A402B" w:rsidRPr="00415D67">
        <w:rPr>
          <w:rFonts w:asciiTheme="minorHAnsi" w:hAnsiTheme="minorHAnsi" w:cstheme="minorHAnsi"/>
          <w:sz w:val="24"/>
          <w:szCs w:val="24"/>
        </w:rPr>
        <w:t xml:space="preserve">the </w:t>
      </w:r>
      <w:r w:rsidRPr="00415D67">
        <w:rPr>
          <w:rFonts w:asciiTheme="minorHAnsi" w:hAnsiTheme="minorHAnsi" w:cstheme="minorHAnsi"/>
          <w:sz w:val="24"/>
          <w:szCs w:val="24"/>
        </w:rPr>
        <w:t>short term still need to be urgently implemented; however, attention needs to be paid to policy implementation spending, as well as the relatively low effectiveness of policy implementation at present.</w:t>
      </w:r>
    </w:p>
    <w:p w14:paraId="27522EF5" w14:textId="06F9ECA4" w:rsidR="00056341" w:rsidRPr="00415D67" w:rsidRDefault="00F7295F" w:rsidP="00055D14">
      <w:pPr>
        <w:pStyle w:val="ListParagraph"/>
        <w:spacing w:before="40" w:after="40" w:line="264" w:lineRule="auto"/>
        <w:ind w:left="851"/>
        <w:rPr>
          <w:rFonts w:asciiTheme="minorHAnsi" w:eastAsia="Calibri" w:hAnsiTheme="minorHAnsi" w:cstheme="minorHAnsi"/>
          <w:sz w:val="24"/>
          <w:szCs w:val="24"/>
        </w:rPr>
      </w:pPr>
      <w:r w:rsidRPr="00415D67">
        <w:rPr>
          <w:rFonts w:asciiTheme="minorHAnsi" w:hAnsiTheme="minorHAnsi" w:cstheme="minorHAnsi"/>
          <w:sz w:val="24"/>
          <w:szCs w:val="24"/>
        </w:rPr>
        <w:t xml:space="preserve">(2) In the long term, attention should be paid to improving labor productivity and business environment, especially considering the Economic recovery support program as an opportunity to restructure the economy and reform policy institutions, strictly enforce civil service discipline and make appropriate adjustments to the decentralization of state management. Measures to promote public investment, especially investment in improving digital infrastructure and promoting businesses to apply digital transformation are necessary. At the same time, take advantage of the support package to develop </w:t>
      </w:r>
      <w:r w:rsidR="009A402B" w:rsidRPr="00415D67">
        <w:rPr>
          <w:rFonts w:asciiTheme="minorHAnsi" w:hAnsiTheme="minorHAnsi" w:cstheme="minorHAnsi"/>
          <w:sz w:val="24"/>
          <w:szCs w:val="24"/>
        </w:rPr>
        <w:t>some</w:t>
      </w:r>
      <w:r w:rsidRPr="00415D67">
        <w:rPr>
          <w:rFonts w:asciiTheme="minorHAnsi" w:hAnsiTheme="minorHAnsi" w:cstheme="minorHAnsi"/>
          <w:sz w:val="24"/>
          <w:szCs w:val="24"/>
        </w:rPr>
        <w:t xml:space="preserve"> key industries, improve supply chains and develop supporting industries in Vietnam.</w:t>
      </w:r>
      <w:r w:rsidR="008434EE" w:rsidRPr="00415D67">
        <w:rPr>
          <w:rFonts w:asciiTheme="minorHAnsi" w:eastAsia="Calibri" w:hAnsiTheme="minorHAnsi" w:cstheme="minorHAnsi"/>
          <w:sz w:val="24"/>
          <w:szCs w:val="24"/>
        </w:rPr>
        <w:t xml:space="preserve"> </w:t>
      </w:r>
    </w:p>
    <w:sectPr w:rsidR="00056341" w:rsidRPr="00415D67" w:rsidSect="00911293">
      <w:footerReference w:type="default" r:id="rId12"/>
      <w:pgSz w:w="11906" w:h="16838"/>
      <w:pgMar w:top="0" w:right="1466" w:bottom="1701" w:left="16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FFDB" w14:textId="77777777" w:rsidR="00B76772" w:rsidRDefault="00B76772">
      <w:r>
        <w:separator/>
      </w:r>
    </w:p>
  </w:endnote>
  <w:endnote w:type="continuationSeparator" w:id="0">
    <w:p w14:paraId="754F0C32" w14:textId="77777777" w:rsidR="00B76772" w:rsidRDefault="00B7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Regular">
    <w:altName w:val="Segoe UI"/>
    <w:panose1 w:val="00000000000000000000"/>
    <w:charset w:val="00"/>
    <w:family w:val="roman"/>
    <w:notTrueType/>
    <w:pitch w:val="default"/>
  </w:font>
  <w:font w:name="Lato-Heavy">
    <w:altName w:val="Segoe UI"/>
    <w:panose1 w:val="00000000000000000000"/>
    <w:charset w:val="00"/>
    <w:family w:val="roman"/>
    <w:notTrueType/>
    <w:pitch w:val="default"/>
  </w:font>
  <w:font w:name="Lato-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020C7465" w:rsidR="00976067" w:rsidRDefault="00976067">
    <w:pPr>
      <w:pBdr>
        <w:top w:val="nil"/>
        <w:left w:val="nil"/>
        <w:bottom w:val="nil"/>
        <w:right w:val="nil"/>
        <w:between w:val="nil"/>
      </w:pBdr>
      <w:tabs>
        <w:tab w:val="center" w:pos="4680"/>
        <w:tab w:val="right" w:pos="9360"/>
      </w:tabs>
      <w:jc w:val="right"/>
      <w:rPr>
        <w:color w:val="000000"/>
      </w:rPr>
    </w:pPr>
  </w:p>
  <w:p w14:paraId="00000035" w14:textId="77777777" w:rsidR="00976067" w:rsidRDefault="0097606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B225" w14:textId="2DAF97A1" w:rsidR="00976067" w:rsidRPr="001E33E9" w:rsidRDefault="00976067">
    <w:pPr>
      <w:pBdr>
        <w:top w:val="nil"/>
        <w:left w:val="nil"/>
        <w:bottom w:val="nil"/>
        <w:right w:val="nil"/>
        <w:between w:val="nil"/>
      </w:pBdr>
      <w:tabs>
        <w:tab w:val="center" w:pos="4680"/>
        <w:tab w:val="right" w:pos="9360"/>
      </w:tabs>
      <w:jc w:val="right"/>
      <w:rPr>
        <w:rFonts w:asciiTheme="minorHAnsi" w:hAnsiTheme="minorHAnsi" w:cstheme="minorHAnsi"/>
        <w:color w:val="000000"/>
        <w:sz w:val="24"/>
        <w:szCs w:val="24"/>
      </w:rPr>
    </w:pPr>
    <w:r w:rsidRPr="001E33E9">
      <w:rPr>
        <w:rFonts w:asciiTheme="minorHAnsi" w:hAnsiTheme="minorHAnsi" w:cstheme="minorHAnsi"/>
        <w:color w:val="000000"/>
        <w:sz w:val="24"/>
        <w:szCs w:val="24"/>
      </w:rPr>
      <w:fldChar w:fldCharType="begin"/>
    </w:r>
    <w:r w:rsidRPr="001E33E9">
      <w:rPr>
        <w:rFonts w:asciiTheme="minorHAnsi" w:hAnsiTheme="minorHAnsi" w:cstheme="minorHAnsi"/>
        <w:color w:val="000000"/>
        <w:sz w:val="24"/>
        <w:szCs w:val="24"/>
      </w:rPr>
      <w:instrText>PAGE</w:instrText>
    </w:r>
    <w:r w:rsidRPr="001E33E9">
      <w:rPr>
        <w:rFonts w:asciiTheme="minorHAnsi" w:hAnsiTheme="minorHAnsi" w:cstheme="minorHAnsi"/>
        <w:color w:val="000000"/>
        <w:sz w:val="24"/>
        <w:szCs w:val="24"/>
      </w:rPr>
      <w:fldChar w:fldCharType="separate"/>
    </w:r>
    <w:r w:rsidR="006D065F">
      <w:rPr>
        <w:rFonts w:asciiTheme="minorHAnsi" w:hAnsiTheme="minorHAnsi" w:cstheme="minorHAnsi"/>
        <w:noProof/>
        <w:color w:val="000000"/>
        <w:sz w:val="24"/>
        <w:szCs w:val="24"/>
      </w:rPr>
      <w:t>5</w:t>
    </w:r>
    <w:r w:rsidRPr="001E33E9">
      <w:rPr>
        <w:rFonts w:asciiTheme="minorHAnsi" w:hAnsiTheme="minorHAnsi" w:cstheme="minorHAnsi"/>
        <w:color w:val="000000"/>
        <w:sz w:val="24"/>
        <w:szCs w:val="24"/>
      </w:rPr>
      <w:fldChar w:fldCharType="end"/>
    </w:r>
  </w:p>
  <w:p w14:paraId="24E50C0F" w14:textId="77777777" w:rsidR="00976067" w:rsidRDefault="0097606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C900" w14:textId="77777777" w:rsidR="00B76772" w:rsidRDefault="00B76772">
      <w:r>
        <w:separator/>
      </w:r>
    </w:p>
  </w:footnote>
  <w:footnote w:type="continuationSeparator" w:id="0">
    <w:p w14:paraId="5A5CFD8B" w14:textId="77777777" w:rsidR="00B76772" w:rsidRDefault="00B76772">
      <w:r>
        <w:continuationSeparator/>
      </w:r>
    </w:p>
  </w:footnote>
  <w:footnote w:type="continuationNotice" w:id="1">
    <w:p w14:paraId="520CBA63" w14:textId="77777777" w:rsidR="00B76772" w:rsidRPr="005279FD" w:rsidRDefault="00B76772" w:rsidP="005279FD">
      <w:pPr>
        <w:pStyle w:val="Footer"/>
      </w:pPr>
    </w:p>
  </w:footnote>
  <w:footnote w:id="2">
    <w:p w14:paraId="2CF727E3" w14:textId="77777777" w:rsidR="00055D14" w:rsidRPr="001E33E9" w:rsidRDefault="00055D14" w:rsidP="00055D14">
      <w:pPr>
        <w:pStyle w:val="FootnoteText"/>
        <w:ind w:left="142" w:hanging="142"/>
        <w:rPr>
          <w:sz w:val="20"/>
          <w:szCs w:val="20"/>
        </w:rPr>
      </w:pPr>
      <w:r w:rsidRPr="001E33E9">
        <w:rPr>
          <w:rStyle w:val="FootnoteReference"/>
          <w:sz w:val="20"/>
          <w:szCs w:val="20"/>
        </w:rPr>
        <w:footnoteRef/>
      </w:r>
      <w:r w:rsidRPr="001E33E9">
        <w:rPr>
          <w:sz w:val="20"/>
          <w:szCs w:val="20"/>
        </w:rPr>
        <w:t xml:space="preserve"> The report was chaired by the National Center for Socio-Economic Information and Forecast (NCIF)-Ministry of Planning and Investment and was completed with the help of local consultants including: </w:t>
      </w:r>
      <w:proofErr w:type="spellStart"/>
      <w:r w:rsidRPr="001E33E9">
        <w:rPr>
          <w:sz w:val="20"/>
          <w:szCs w:val="20"/>
        </w:rPr>
        <w:t>Assoc.Prof.</w:t>
      </w:r>
      <w:proofErr w:type="gramStart"/>
      <w:r w:rsidRPr="001E33E9">
        <w:rPr>
          <w:sz w:val="20"/>
          <w:szCs w:val="20"/>
        </w:rPr>
        <w:t>Dr.Nguyen</w:t>
      </w:r>
      <w:proofErr w:type="spellEnd"/>
      <w:proofErr w:type="gramEnd"/>
      <w:r w:rsidRPr="001E33E9">
        <w:rPr>
          <w:sz w:val="20"/>
          <w:szCs w:val="20"/>
        </w:rPr>
        <w:t xml:space="preserve"> Van </w:t>
      </w:r>
      <w:proofErr w:type="spellStart"/>
      <w:r w:rsidRPr="001E33E9">
        <w:rPr>
          <w:sz w:val="20"/>
          <w:szCs w:val="20"/>
        </w:rPr>
        <w:t>Phuc</w:t>
      </w:r>
      <w:proofErr w:type="spellEnd"/>
      <w:r w:rsidRPr="001E33E9">
        <w:rPr>
          <w:sz w:val="20"/>
          <w:szCs w:val="20"/>
        </w:rPr>
        <w:t xml:space="preserve"> (Institute of Socio-Economics and Technology), Dr. Nguyen </w:t>
      </w:r>
      <w:proofErr w:type="spellStart"/>
      <w:r w:rsidRPr="001E33E9">
        <w:rPr>
          <w:sz w:val="20"/>
          <w:szCs w:val="20"/>
        </w:rPr>
        <w:t>Thi</w:t>
      </w:r>
      <w:proofErr w:type="spellEnd"/>
      <w:r w:rsidRPr="001E33E9">
        <w:rPr>
          <w:sz w:val="20"/>
          <w:szCs w:val="20"/>
        </w:rPr>
        <w:t xml:space="preserve"> Thanh Tan (Banking Academy). The report team would like to express their sincere thanks to the comments of experts, especially Mr. Nguyen Tien </w:t>
      </w:r>
      <w:proofErr w:type="spellStart"/>
      <w:r w:rsidRPr="001E33E9">
        <w:rPr>
          <w:sz w:val="20"/>
          <w:szCs w:val="20"/>
        </w:rPr>
        <w:t>Phong</w:t>
      </w:r>
      <w:proofErr w:type="spellEnd"/>
      <w:r w:rsidRPr="001E33E9">
        <w:rPr>
          <w:sz w:val="20"/>
          <w:szCs w:val="20"/>
        </w:rPr>
        <w:t xml:space="preserve"> (UNDP), Dr. Jonathan Pincus (UNDP), Dr. Luong Van Khoi (Deputy Director, NCIF) and other experts inside and outside the NCIF. All comments should be sent to: Dr. Tran </w:t>
      </w:r>
      <w:proofErr w:type="spellStart"/>
      <w:r w:rsidRPr="001E33E9">
        <w:rPr>
          <w:sz w:val="20"/>
          <w:szCs w:val="20"/>
        </w:rPr>
        <w:t>Toan</w:t>
      </w:r>
      <w:proofErr w:type="spellEnd"/>
      <w:r w:rsidRPr="001E33E9">
        <w:rPr>
          <w:sz w:val="20"/>
          <w:szCs w:val="20"/>
        </w:rPr>
        <w:t xml:space="preserve"> Thang, NCIF, toanthangciem@gmail.com, phone number: 0898981172.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CC4C" w14:textId="7A51CA74" w:rsidR="00976067" w:rsidRPr="001E33E9" w:rsidRDefault="00976067" w:rsidP="00670B3A">
    <w:pPr>
      <w:pBdr>
        <w:bottom w:val="single" w:sz="4" w:space="1" w:color="auto"/>
      </w:pBdr>
      <w:rPr>
        <w:rFonts w:asciiTheme="minorHAnsi" w:eastAsia="Calibri" w:hAnsiTheme="minorHAnsi" w:cstheme="minorHAnsi"/>
        <w:b/>
        <w:bCs/>
        <w:sz w:val="24"/>
        <w:szCs w:val="18"/>
      </w:rPr>
    </w:pPr>
    <w:r w:rsidRPr="001E33E9">
      <w:rPr>
        <w:rFonts w:asciiTheme="minorHAnsi" w:eastAsia="Calibri" w:hAnsiTheme="minorHAnsi" w:cstheme="minorHAnsi"/>
        <w:b/>
        <w:bCs/>
        <w:sz w:val="24"/>
        <w:szCs w:val="18"/>
      </w:rPr>
      <w:t>THE VIETNAM ECONOMIC PULSE                                     OUTLOOK OCT 2021</w:t>
    </w:r>
  </w:p>
  <w:p w14:paraId="74DF3B9F" w14:textId="77777777" w:rsidR="00976067" w:rsidRDefault="00976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580"/>
    <w:multiLevelType w:val="hybridMultilevel"/>
    <w:tmpl w:val="FDE2654E"/>
    <w:lvl w:ilvl="0" w:tplc="94923D0A">
      <w:start w:val="1"/>
      <w:numFmt w:val="decimal"/>
      <w:lvlText w:val="%1."/>
      <w:lvlJc w:val="left"/>
      <w:pPr>
        <w:ind w:left="360" w:hanging="360"/>
      </w:pPr>
      <w:rPr>
        <w:b/>
        <w:color w:val="auto"/>
        <w:sz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C10C6"/>
    <w:multiLevelType w:val="multilevel"/>
    <w:tmpl w:val="6722F73A"/>
    <w:lvl w:ilvl="0">
      <w:start w:val="1"/>
      <w:numFmt w:val="decimal"/>
      <w:lvlText w:val="%1."/>
      <w:lvlJc w:val="left"/>
      <w:pPr>
        <w:ind w:left="360" w:hanging="360"/>
      </w:pPr>
      <w:rPr>
        <w:b/>
        <w:sz w:val="24"/>
        <w:szCs w:val="24"/>
      </w:rPr>
    </w:lvl>
    <w:lvl w:ilvl="1">
      <w:start w:va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A717BD"/>
    <w:multiLevelType w:val="hybridMultilevel"/>
    <w:tmpl w:val="BC6066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FFE3367"/>
    <w:multiLevelType w:val="hybridMultilevel"/>
    <w:tmpl w:val="06983C62"/>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0C32DD5"/>
    <w:multiLevelType w:val="multilevel"/>
    <w:tmpl w:val="0EE279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2538A4"/>
    <w:multiLevelType w:val="hybridMultilevel"/>
    <w:tmpl w:val="36689604"/>
    <w:lvl w:ilvl="0" w:tplc="C71AC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E090B"/>
    <w:multiLevelType w:val="hybridMultilevel"/>
    <w:tmpl w:val="CF44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C4262"/>
    <w:multiLevelType w:val="multilevel"/>
    <w:tmpl w:val="316A372C"/>
    <w:lvl w:ilvl="0">
      <w:start w:val="1"/>
      <w:numFmt w:val="upperRoman"/>
      <w:lvlText w:val="%1."/>
      <w:lvlJc w:val="left"/>
      <w:pPr>
        <w:ind w:left="709" w:hanging="720"/>
      </w:pPr>
      <w:rPr>
        <w:rFonts w:hint="default"/>
      </w:rPr>
    </w:lvl>
    <w:lvl w:ilvl="1">
      <w:start w:val="1"/>
      <w:numFmt w:val="decimal"/>
      <w:lvlText w:val="%2."/>
      <w:lvlJc w:val="left"/>
      <w:pPr>
        <w:ind w:left="1080" w:hanging="360"/>
      </w:pPr>
      <w:rPr>
        <w:rFonts w:hint="default"/>
        <w:color w:val="auto"/>
      </w:rPr>
    </w:lvl>
    <w:lvl w:ilvl="2">
      <w:start w:val="1"/>
      <w:numFmt w:val="decimal"/>
      <w:isLgl/>
      <w:lvlText w:val="%1.%2.%3."/>
      <w:lvlJc w:val="left"/>
      <w:pPr>
        <w:ind w:left="2171" w:hanging="720"/>
      </w:pPr>
      <w:rPr>
        <w:rFonts w:eastAsia="Calibri" w:hint="default"/>
        <w:color w:val="auto"/>
      </w:rPr>
    </w:lvl>
    <w:lvl w:ilvl="3">
      <w:start w:val="1"/>
      <w:numFmt w:val="decimal"/>
      <w:isLgl/>
      <w:lvlText w:val="%1.%2.%3.%4."/>
      <w:lvlJc w:val="left"/>
      <w:pPr>
        <w:ind w:left="2902" w:hanging="720"/>
      </w:pPr>
      <w:rPr>
        <w:rFonts w:eastAsia="Calibri" w:hint="default"/>
        <w:color w:val="auto"/>
      </w:rPr>
    </w:lvl>
    <w:lvl w:ilvl="4">
      <w:start w:val="1"/>
      <w:numFmt w:val="decimal"/>
      <w:isLgl/>
      <w:lvlText w:val="%1.%2.%3.%4.%5."/>
      <w:lvlJc w:val="left"/>
      <w:pPr>
        <w:ind w:left="3993" w:hanging="1080"/>
      </w:pPr>
      <w:rPr>
        <w:rFonts w:eastAsia="Calibri" w:hint="default"/>
        <w:color w:val="auto"/>
      </w:rPr>
    </w:lvl>
    <w:lvl w:ilvl="5">
      <w:start w:val="1"/>
      <w:numFmt w:val="decimal"/>
      <w:isLgl/>
      <w:lvlText w:val="%1.%2.%3.%4.%5.%6."/>
      <w:lvlJc w:val="left"/>
      <w:pPr>
        <w:ind w:left="4724" w:hanging="1080"/>
      </w:pPr>
      <w:rPr>
        <w:rFonts w:eastAsia="Calibri" w:hint="default"/>
        <w:color w:val="auto"/>
      </w:rPr>
    </w:lvl>
    <w:lvl w:ilvl="6">
      <w:start w:val="1"/>
      <w:numFmt w:val="decimal"/>
      <w:isLgl/>
      <w:lvlText w:val="%1.%2.%3.%4.%5.%6.%7."/>
      <w:lvlJc w:val="left"/>
      <w:pPr>
        <w:ind w:left="5815" w:hanging="1440"/>
      </w:pPr>
      <w:rPr>
        <w:rFonts w:eastAsia="Calibri" w:hint="default"/>
        <w:color w:val="auto"/>
      </w:rPr>
    </w:lvl>
    <w:lvl w:ilvl="7">
      <w:start w:val="1"/>
      <w:numFmt w:val="decimal"/>
      <w:isLgl/>
      <w:lvlText w:val="%1.%2.%3.%4.%5.%6.%7.%8."/>
      <w:lvlJc w:val="left"/>
      <w:pPr>
        <w:ind w:left="6546" w:hanging="1440"/>
      </w:pPr>
      <w:rPr>
        <w:rFonts w:eastAsia="Calibri" w:hint="default"/>
        <w:color w:val="auto"/>
      </w:rPr>
    </w:lvl>
    <w:lvl w:ilvl="8">
      <w:start w:val="1"/>
      <w:numFmt w:val="decimal"/>
      <w:isLgl/>
      <w:lvlText w:val="%1.%2.%3.%4.%5.%6.%7.%8.%9."/>
      <w:lvlJc w:val="left"/>
      <w:pPr>
        <w:ind w:left="7637" w:hanging="1800"/>
      </w:pPr>
      <w:rPr>
        <w:rFonts w:eastAsia="Calibri" w:hint="default"/>
        <w:color w:val="auto"/>
      </w:rPr>
    </w:lvl>
  </w:abstractNum>
  <w:abstractNum w:abstractNumId="8" w15:restartNumberingAfterBreak="0">
    <w:nsid w:val="1BF823B3"/>
    <w:multiLevelType w:val="multilevel"/>
    <w:tmpl w:val="8F6239EA"/>
    <w:lvl w:ilvl="0">
      <w:start w:val="1"/>
      <w:numFmt w:val="decimal"/>
      <w:lvlText w:val="%1."/>
      <w:lvlJc w:val="left"/>
      <w:pPr>
        <w:ind w:left="720" w:hanging="360"/>
      </w:pPr>
    </w:lvl>
    <w:lvl w:ilvl="1">
      <w:start w:val="1"/>
      <w:numFmt w:val="lowerLetter"/>
      <w:lvlText w:val="%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9" w15:restartNumberingAfterBreak="0">
    <w:nsid w:val="23077CB0"/>
    <w:multiLevelType w:val="hybridMultilevel"/>
    <w:tmpl w:val="06983C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306E1"/>
    <w:multiLevelType w:val="hybridMultilevel"/>
    <w:tmpl w:val="3DFC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D2D11"/>
    <w:multiLevelType w:val="hybridMultilevel"/>
    <w:tmpl w:val="2B384F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A595D08"/>
    <w:multiLevelType w:val="hybridMultilevel"/>
    <w:tmpl w:val="948E6E6C"/>
    <w:lvl w:ilvl="0" w:tplc="94923D0A">
      <w:start w:val="1"/>
      <w:numFmt w:val="decimal"/>
      <w:lvlText w:val="%1."/>
      <w:lvlJc w:val="left"/>
      <w:pPr>
        <w:ind w:left="360" w:hanging="360"/>
      </w:pPr>
      <w:rPr>
        <w:b/>
        <w:color w:val="auto"/>
        <w:sz w:val="24"/>
      </w:rPr>
    </w:lvl>
    <w:lvl w:ilvl="1" w:tplc="CB22739E">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88566A"/>
    <w:multiLevelType w:val="hybridMultilevel"/>
    <w:tmpl w:val="F5AA3F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AAF452E"/>
    <w:multiLevelType w:val="hybridMultilevel"/>
    <w:tmpl w:val="A20AEF9E"/>
    <w:lvl w:ilvl="0" w:tplc="769A80E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5" w15:restartNumberingAfterBreak="0">
    <w:nsid w:val="2BD548F4"/>
    <w:multiLevelType w:val="multilevel"/>
    <w:tmpl w:val="D918109C"/>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436F6E"/>
    <w:multiLevelType w:val="hybridMultilevel"/>
    <w:tmpl w:val="948E6E6C"/>
    <w:lvl w:ilvl="0" w:tplc="94923D0A">
      <w:start w:val="1"/>
      <w:numFmt w:val="decimal"/>
      <w:lvlText w:val="%1."/>
      <w:lvlJc w:val="left"/>
      <w:pPr>
        <w:ind w:left="360" w:hanging="360"/>
      </w:pPr>
      <w:rPr>
        <w:b/>
        <w:color w:val="auto"/>
        <w:sz w:val="24"/>
      </w:rPr>
    </w:lvl>
    <w:lvl w:ilvl="1" w:tplc="CB22739E">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48643B"/>
    <w:multiLevelType w:val="hybridMultilevel"/>
    <w:tmpl w:val="06983C62"/>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11B0C8C"/>
    <w:multiLevelType w:val="hybridMultilevel"/>
    <w:tmpl w:val="478E695A"/>
    <w:lvl w:ilvl="0" w:tplc="3DAC46EE">
      <w:start w:val="1"/>
      <w:numFmt w:val="decimal"/>
      <w:lvlText w:val="%1."/>
      <w:lvlJc w:val="left"/>
      <w:pPr>
        <w:ind w:left="360" w:hanging="360"/>
      </w:pPr>
      <w:rPr>
        <w:b w:val="0"/>
        <w:bCs/>
        <w:color w:val="000000" w:themeColor="text1"/>
        <w:sz w:val="24"/>
      </w:rPr>
    </w:lvl>
    <w:lvl w:ilvl="1" w:tplc="CB22739E">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C3EE6"/>
    <w:multiLevelType w:val="hybridMultilevel"/>
    <w:tmpl w:val="AC5A640A"/>
    <w:lvl w:ilvl="0" w:tplc="F2FE80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95A6D"/>
    <w:multiLevelType w:val="multilevel"/>
    <w:tmpl w:val="979A9444"/>
    <w:lvl w:ilvl="0">
      <w:start w:val="2"/>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1" w15:restartNumberingAfterBreak="0">
    <w:nsid w:val="40257E4F"/>
    <w:multiLevelType w:val="multilevel"/>
    <w:tmpl w:val="C6B24E08"/>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2" w15:restartNumberingAfterBreak="0">
    <w:nsid w:val="423823BC"/>
    <w:multiLevelType w:val="hybridMultilevel"/>
    <w:tmpl w:val="2CF646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8202A67"/>
    <w:multiLevelType w:val="hybridMultilevel"/>
    <w:tmpl w:val="BE765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CE4092"/>
    <w:multiLevelType w:val="hybridMultilevel"/>
    <w:tmpl w:val="06983C62"/>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1685BD0"/>
    <w:multiLevelType w:val="multilevel"/>
    <w:tmpl w:val="FACE39CA"/>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EF2EDB"/>
    <w:multiLevelType w:val="hybridMultilevel"/>
    <w:tmpl w:val="7B74AFA6"/>
    <w:lvl w:ilvl="0" w:tplc="FC10B7A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30419E"/>
    <w:multiLevelType w:val="multilevel"/>
    <w:tmpl w:val="2A0A4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7C7B5F"/>
    <w:multiLevelType w:val="hybridMultilevel"/>
    <w:tmpl w:val="6F382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80E89"/>
    <w:multiLevelType w:val="hybridMultilevel"/>
    <w:tmpl w:val="ED902F82"/>
    <w:lvl w:ilvl="0" w:tplc="DA9C3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F6F99"/>
    <w:multiLevelType w:val="hybridMultilevel"/>
    <w:tmpl w:val="16C87F58"/>
    <w:lvl w:ilvl="0" w:tplc="04090001">
      <w:start w:val="1"/>
      <w:numFmt w:val="bullet"/>
      <w:lvlText w:val=""/>
      <w:lvlJc w:val="left"/>
      <w:pPr>
        <w:ind w:left="360" w:hanging="360"/>
      </w:pPr>
      <w:rPr>
        <w:rFonts w:ascii="Symbol" w:hAnsi="Symbol" w:hint="default"/>
        <w:b/>
        <w:color w:val="000000" w:themeColor="text1"/>
        <w:sz w:val="24"/>
      </w:rPr>
    </w:lvl>
    <w:lvl w:ilvl="1" w:tplc="FFFFFFFF">
      <w:numFmt w:val="bullet"/>
      <w:lvlText w:val="-"/>
      <w:lvlJc w:val="left"/>
      <w:pPr>
        <w:ind w:left="1080" w:hanging="360"/>
      </w:pPr>
      <w:rPr>
        <w:rFonts w:ascii="Times New Roman" w:eastAsia="Calibr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F3E2936"/>
    <w:multiLevelType w:val="hybridMultilevel"/>
    <w:tmpl w:val="044C1E2C"/>
    <w:lvl w:ilvl="0" w:tplc="87F68D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02079"/>
    <w:multiLevelType w:val="hybridMultilevel"/>
    <w:tmpl w:val="06983C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958F2"/>
    <w:multiLevelType w:val="hybridMultilevel"/>
    <w:tmpl w:val="06983C62"/>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71342143"/>
    <w:multiLevelType w:val="multilevel"/>
    <w:tmpl w:val="781A1B96"/>
    <w:lvl w:ilvl="0">
      <w:start w:val="1"/>
      <w:numFmt w:val="decimal"/>
      <w:lvlText w:val="%1."/>
      <w:lvlJc w:val="left"/>
      <w:pPr>
        <w:ind w:left="720" w:hanging="360"/>
      </w:pPr>
    </w:lvl>
    <w:lvl w:ilvl="1">
      <w:start w:val="1"/>
      <w:numFmt w:val="bullet"/>
      <w:lvlText w:val="-"/>
      <w:lvlJc w:val="left"/>
      <w:pPr>
        <w:ind w:left="1440" w:hanging="720"/>
      </w:pPr>
      <w:rPr>
        <w:rFonts w:ascii="Arial" w:eastAsia="Arial" w:hAnsi="Arial" w:cs="Arial"/>
      </w:rPr>
    </w:lvl>
    <w:lvl w:ilvl="2">
      <w:start w:val="1"/>
      <w:numFmt w:val="decimal"/>
      <w:lvlText w:val="%1.-.%3."/>
      <w:lvlJc w:val="left"/>
      <w:pPr>
        <w:ind w:left="1800" w:hanging="720"/>
      </w:pPr>
    </w:lvl>
    <w:lvl w:ilvl="3">
      <w:start w:val="1"/>
      <w:numFmt w:val="decimal"/>
      <w:lvlText w:val="%1.-.%3.%4."/>
      <w:lvlJc w:val="left"/>
      <w:pPr>
        <w:ind w:left="2520" w:hanging="1080"/>
      </w:pPr>
    </w:lvl>
    <w:lvl w:ilvl="4">
      <w:start w:val="1"/>
      <w:numFmt w:val="decimal"/>
      <w:lvlText w:val="%1.-.%3.%4.%5."/>
      <w:lvlJc w:val="left"/>
      <w:pPr>
        <w:ind w:left="2880" w:hanging="1080"/>
      </w:pPr>
    </w:lvl>
    <w:lvl w:ilvl="5">
      <w:start w:val="1"/>
      <w:numFmt w:val="decimal"/>
      <w:lvlText w:val="%1.-.%3.%4.%5.%6."/>
      <w:lvlJc w:val="left"/>
      <w:pPr>
        <w:ind w:left="3600" w:hanging="1440"/>
      </w:pPr>
    </w:lvl>
    <w:lvl w:ilvl="6">
      <w:start w:val="1"/>
      <w:numFmt w:val="decimal"/>
      <w:lvlText w:val="%1.-.%3.%4.%5.%6.%7."/>
      <w:lvlJc w:val="left"/>
      <w:pPr>
        <w:ind w:left="3960" w:hanging="1440"/>
      </w:pPr>
    </w:lvl>
    <w:lvl w:ilvl="7">
      <w:start w:val="1"/>
      <w:numFmt w:val="decimal"/>
      <w:lvlText w:val="%1.-.%3.%4.%5.%6.%7.%8."/>
      <w:lvlJc w:val="left"/>
      <w:pPr>
        <w:ind w:left="4680" w:hanging="1800"/>
      </w:pPr>
    </w:lvl>
    <w:lvl w:ilvl="8">
      <w:start w:val="1"/>
      <w:numFmt w:val="decimal"/>
      <w:lvlText w:val="%1.-.%3.%4.%5.%6.%7.%8.%9."/>
      <w:lvlJc w:val="left"/>
      <w:pPr>
        <w:ind w:left="5400" w:hanging="2160"/>
      </w:pPr>
    </w:lvl>
  </w:abstractNum>
  <w:abstractNum w:abstractNumId="35" w15:restartNumberingAfterBreak="0">
    <w:nsid w:val="73294D25"/>
    <w:multiLevelType w:val="hybridMultilevel"/>
    <w:tmpl w:val="B9B29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A135A4"/>
    <w:multiLevelType w:val="hybridMultilevel"/>
    <w:tmpl w:val="101EBF2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7A3E62D9"/>
    <w:multiLevelType w:val="hybridMultilevel"/>
    <w:tmpl w:val="CA220B18"/>
    <w:lvl w:ilvl="0" w:tplc="BA00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34"/>
  </w:num>
  <w:num w:numId="4">
    <w:abstractNumId w:val="25"/>
  </w:num>
  <w:num w:numId="5">
    <w:abstractNumId w:val="15"/>
  </w:num>
  <w:num w:numId="6">
    <w:abstractNumId w:val="27"/>
  </w:num>
  <w:num w:numId="7">
    <w:abstractNumId w:val="8"/>
  </w:num>
  <w:num w:numId="8">
    <w:abstractNumId w:val="31"/>
  </w:num>
  <w:num w:numId="9">
    <w:abstractNumId w:val="28"/>
  </w:num>
  <w:num w:numId="10">
    <w:abstractNumId w:val="6"/>
  </w:num>
  <w:num w:numId="11">
    <w:abstractNumId w:val="32"/>
  </w:num>
  <w:num w:numId="12">
    <w:abstractNumId w:val="9"/>
  </w:num>
  <w:num w:numId="13">
    <w:abstractNumId w:val="17"/>
  </w:num>
  <w:num w:numId="14">
    <w:abstractNumId w:val="24"/>
  </w:num>
  <w:num w:numId="15">
    <w:abstractNumId w:val="3"/>
  </w:num>
  <w:num w:numId="16">
    <w:abstractNumId w:val="33"/>
  </w:num>
  <w:num w:numId="17">
    <w:abstractNumId w:val="5"/>
  </w:num>
  <w:num w:numId="18">
    <w:abstractNumId w:val="37"/>
  </w:num>
  <w:num w:numId="19">
    <w:abstractNumId w:val="7"/>
  </w:num>
  <w:num w:numId="20">
    <w:abstractNumId w:val="14"/>
  </w:num>
  <w:num w:numId="21">
    <w:abstractNumId w:val="7"/>
  </w:num>
  <w:num w:numId="22">
    <w:abstractNumId w:val="20"/>
  </w:num>
  <w:num w:numId="23">
    <w:abstractNumId w:val="29"/>
  </w:num>
  <w:num w:numId="24">
    <w:abstractNumId w:val="18"/>
  </w:num>
  <w:num w:numId="25">
    <w:abstractNumId w:val="10"/>
  </w:num>
  <w:num w:numId="26">
    <w:abstractNumId w:val="22"/>
  </w:num>
  <w:num w:numId="27">
    <w:abstractNumId w:val="13"/>
  </w:num>
  <w:num w:numId="28">
    <w:abstractNumId w:val="26"/>
  </w:num>
  <w:num w:numId="29">
    <w:abstractNumId w:val="36"/>
  </w:num>
  <w:num w:numId="30">
    <w:abstractNumId w:val="11"/>
  </w:num>
  <w:num w:numId="31">
    <w:abstractNumId w:val="35"/>
  </w:num>
  <w:num w:numId="32">
    <w:abstractNumId w:val="1"/>
  </w:num>
  <w:num w:numId="33">
    <w:abstractNumId w:val="16"/>
  </w:num>
  <w:num w:numId="34">
    <w:abstractNumId w:val="23"/>
  </w:num>
  <w:num w:numId="35">
    <w:abstractNumId w:val="0"/>
  </w:num>
  <w:num w:numId="36">
    <w:abstractNumId w:val="12"/>
  </w:num>
  <w:num w:numId="37">
    <w:abstractNumId w:val="2"/>
  </w:num>
  <w:num w:numId="38">
    <w:abstractNumId w:val="3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MrAwNbcwsjQ3NDNQ0lEKTi0uzszPAykwNKgFAAOJ4EEtAAAA"/>
  </w:docVars>
  <w:rsids>
    <w:rsidRoot w:val="00475CFF"/>
    <w:rsid w:val="000018BC"/>
    <w:rsid w:val="00001DCF"/>
    <w:rsid w:val="00003046"/>
    <w:rsid w:val="00004CFD"/>
    <w:rsid w:val="00007D82"/>
    <w:rsid w:val="00012CDA"/>
    <w:rsid w:val="000139C2"/>
    <w:rsid w:val="000139FD"/>
    <w:rsid w:val="00013F5A"/>
    <w:rsid w:val="000144A4"/>
    <w:rsid w:val="00014C20"/>
    <w:rsid w:val="000152A8"/>
    <w:rsid w:val="00015B52"/>
    <w:rsid w:val="0001614C"/>
    <w:rsid w:val="000163EC"/>
    <w:rsid w:val="000166F1"/>
    <w:rsid w:val="0001775C"/>
    <w:rsid w:val="00017C28"/>
    <w:rsid w:val="00017EBF"/>
    <w:rsid w:val="00020179"/>
    <w:rsid w:val="00021DFA"/>
    <w:rsid w:val="00022E2A"/>
    <w:rsid w:val="0002322A"/>
    <w:rsid w:val="00025AFF"/>
    <w:rsid w:val="00025EB9"/>
    <w:rsid w:val="00026FB4"/>
    <w:rsid w:val="00027144"/>
    <w:rsid w:val="00027EE2"/>
    <w:rsid w:val="00030DDE"/>
    <w:rsid w:val="000310E4"/>
    <w:rsid w:val="000314E5"/>
    <w:rsid w:val="000316E1"/>
    <w:rsid w:val="00034978"/>
    <w:rsid w:val="00035D90"/>
    <w:rsid w:val="000367FE"/>
    <w:rsid w:val="000376A1"/>
    <w:rsid w:val="00037D1F"/>
    <w:rsid w:val="00040919"/>
    <w:rsid w:val="00040EE5"/>
    <w:rsid w:val="0004171F"/>
    <w:rsid w:val="00041826"/>
    <w:rsid w:val="00043643"/>
    <w:rsid w:val="00044C81"/>
    <w:rsid w:val="00045290"/>
    <w:rsid w:val="00046461"/>
    <w:rsid w:val="00047C63"/>
    <w:rsid w:val="00047ECE"/>
    <w:rsid w:val="00050FBE"/>
    <w:rsid w:val="000539ED"/>
    <w:rsid w:val="0005494A"/>
    <w:rsid w:val="00054D89"/>
    <w:rsid w:val="00055D14"/>
    <w:rsid w:val="00056341"/>
    <w:rsid w:val="000564D8"/>
    <w:rsid w:val="00056A56"/>
    <w:rsid w:val="00057F61"/>
    <w:rsid w:val="00061408"/>
    <w:rsid w:val="00061A66"/>
    <w:rsid w:val="00061B68"/>
    <w:rsid w:val="00061D13"/>
    <w:rsid w:val="000627BA"/>
    <w:rsid w:val="000635CA"/>
    <w:rsid w:val="000637AA"/>
    <w:rsid w:val="0006391F"/>
    <w:rsid w:val="00064B57"/>
    <w:rsid w:val="000666A2"/>
    <w:rsid w:val="000712BD"/>
    <w:rsid w:val="000712DC"/>
    <w:rsid w:val="00071444"/>
    <w:rsid w:val="00071F8F"/>
    <w:rsid w:val="00072DDC"/>
    <w:rsid w:val="00073FA7"/>
    <w:rsid w:val="0007521A"/>
    <w:rsid w:val="000765A4"/>
    <w:rsid w:val="000810F0"/>
    <w:rsid w:val="0008659F"/>
    <w:rsid w:val="00086BCD"/>
    <w:rsid w:val="0008725E"/>
    <w:rsid w:val="00090847"/>
    <w:rsid w:val="000918B5"/>
    <w:rsid w:val="000937DA"/>
    <w:rsid w:val="000938A8"/>
    <w:rsid w:val="00093E73"/>
    <w:rsid w:val="000948C3"/>
    <w:rsid w:val="00095208"/>
    <w:rsid w:val="000953A4"/>
    <w:rsid w:val="000957CF"/>
    <w:rsid w:val="00095915"/>
    <w:rsid w:val="00096024"/>
    <w:rsid w:val="000963ED"/>
    <w:rsid w:val="00096558"/>
    <w:rsid w:val="000A00D8"/>
    <w:rsid w:val="000A0358"/>
    <w:rsid w:val="000A0863"/>
    <w:rsid w:val="000A0AB7"/>
    <w:rsid w:val="000A1AA7"/>
    <w:rsid w:val="000A2DC2"/>
    <w:rsid w:val="000A313A"/>
    <w:rsid w:val="000A461B"/>
    <w:rsid w:val="000A5937"/>
    <w:rsid w:val="000A6BA7"/>
    <w:rsid w:val="000B0A6A"/>
    <w:rsid w:val="000B0DE8"/>
    <w:rsid w:val="000B1AB9"/>
    <w:rsid w:val="000B1AC1"/>
    <w:rsid w:val="000B24A0"/>
    <w:rsid w:val="000B2C9D"/>
    <w:rsid w:val="000B31BE"/>
    <w:rsid w:val="000B45A9"/>
    <w:rsid w:val="000B5CCF"/>
    <w:rsid w:val="000B5E60"/>
    <w:rsid w:val="000B636D"/>
    <w:rsid w:val="000B64D6"/>
    <w:rsid w:val="000B76F6"/>
    <w:rsid w:val="000C040C"/>
    <w:rsid w:val="000C20E8"/>
    <w:rsid w:val="000C3DC9"/>
    <w:rsid w:val="000C410C"/>
    <w:rsid w:val="000C46E4"/>
    <w:rsid w:val="000C625C"/>
    <w:rsid w:val="000D1838"/>
    <w:rsid w:val="000D1C19"/>
    <w:rsid w:val="000D29F2"/>
    <w:rsid w:val="000D37AC"/>
    <w:rsid w:val="000D3915"/>
    <w:rsid w:val="000D3A83"/>
    <w:rsid w:val="000D6250"/>
    <w:rsid w:val="000D7B29"/>
    <w:rsid w:val="000D7D4C"/>
    <w:rsid w:val="000E0441"/>
    <w:rsid w:val="000E0FDF"/>
    <w:rsid w:val="000E1EFD"/>
    <w:rsid w:val="000E1FE9"/>
    <w:rsid w:val="000E2E93"/>
    <w:rsid w:val="000E503B"/>
    <w:rsid w:val="000E6CA2"/>
    <w:rsid w:val="000E7A97"/>
    <w:rsid w:val="000F0275"/>
    <w:rsid w:val="000F0834"/>
    <w:rsid w:val="000F0B67"/>
    <w:rsid w:val="000F16FF"/>
    <w:rsid w:val="000F17ED"/>
    <w:rsid w:val="000F2465"/>
    <w:rsid w:val="000F2638"/>
    <w:rsid w:val="000F2812"/>
    <w:rsid w:val="000F2A0A"/>
    <w:rsid w:val="000F2AB1"/>
    <w:rsid w:val="000F4013"/>
    <w:rsid w:val="000F551C"/>
    <w:rsid w:val="000F7CF1"/>
    <w:rsid w:val="00100195"/>
    <w:rsid w:val="00100999"/>
    <w:rsid w:val="001016B6"/>
    <w:rsid w:val="0010175F"/>
    <w:rsid w:val="001032D4"/>
    <w:rsid w:val="00103B7D"/>
    <w:rsid w:val="00104A9E"/>
    <w:rsid w:val="00104AFA"/>
    <w:rsid w:val="00105ADA"/>
    <w:rsid w:val="001060D0"/>
    <w:rsid w:val="001063A8"/>
    <w:rsid w:val="001069CC"/>
    <w:rsid w:val="00107634"/>
    <w:rsid w:val="00107984"/>
    <w:rsid w:val="00110967"/>
    <w:rsid w:val="00111A79"/>
    <w:rsid w:val="00111C67"/>
    <w:rsid w:val="00112304"/>
    <w:rsid w:val="001145EC"/>
    <w:rsid w:val="00114C4B"/>
    <w:rsid w:val="00115000"/>
    <w:rsid w:val="0011534D"/>
    <w:rsid w:val="0011567D"/>
    <w:rsid w:val="00116145"/>
    <w:rsid w:val="00116929"/>
    <w:rsid w:val="00116D77"/>
    <w:rsid w:val="00117025"/>
    <w:rsid w:val="001170EC"/>
    <w:rsid w:val="0011737C"/>
    <w:rsid w:val="00117497"/>
    <w:rsid w:val="00117C8F"/>
    <w:rsid w:val="00117D31"/>
    <w:rsid w:val="00117E63"/>
    <w:rsid w:val="00121094"/>
    <w:rsid w:val="001211D0"/>
    <w:rsid w:val="0012178F"/>
    <w:rsid w:val="0012259F"/>
    <w:rsid w:val="001231C8"/>
    <w:rsid w:val="00124427"/>
    <w:rsid w:val="00125966"/>
    <w:rsid w:val="00126585"/>
    <w:rsid w:val="00127605"/>
    <w:rsid w:val="00130829"/>
    <w:rsid w:val="00130E50"/>
    <w:rsid w:val="001310A7"/>
    <w:rsid w:val="00132E95"/>
    <w:rsid w:val="0013391A"/>
    <w:rsid w:val="001341D1"/>
    <w:rsid w:val="00134986"/>
    <w:rsid w:val="0013542B"/>
    <w:rsid w:val="00135B5A"/>
    <w:rsid w:val="00136150"/>
    <w:rsid w:val="001365CF"/>
    <w:rsid w:val="00136D47"/>
    <w:rsid w:val="0013758E"/>
    <w:rsid w:val="001403F2"/>
    <w:rsid w:val="0014045F"/>
    <w:rsid w:val="00140582"/>
    <w:rsid w:val="00141DB4"/>
    <w:rsid w:val="001429DE"/>
    <w:rsid w:val="00142B68"/>
    <w:rsid w:val="001437D6"/>
    <w:rsid w:val="00144C6C"/>
    <w:rsid w:val="00144E82"/>
    <w:rsid w:val="00144EDE"/>
    <w:rsid w:val="00145F8E"/>
    <w:rsid w:val="00147060"/>
    <w:rsid w:val="00147BE6"/>
    <w:rsid w:val="00147F1D"/>
    <w:rsid w:val="00150F73"/>
    <w:rsid w:val="00151543"/>
    <w:rsid w:val="0015208C"/>
    <w:rsid w:val="001523A1"/>
    <w:rsid w:val="00152F59"/>
    <w:rsid w:val="00154E1F"/>
    <w:rsid w:val="001552FB"/>
    <w:rsid w:val="00156DD3"/>
    <w:rsid w:val="0015715D"/>
    <w:rsid w:val="0015733C"/>
    <w:rsid w:val="0015796A"/>
    <w:rsid w:val="00160354"/>
    <w:rsid w:val="0016063C"/>
    <w:rsid w:val="0016236A"/>
    <w:rsid w:val="001627EE"/>
    <w:rsid w:val="001632C0"/>
    <w:rsid w:val="00163376"/>
    <w:rsid w:val="00163A8D"/>
    <w:rsid w:val="00163DCF"/>
    <w:rsid w:val="001657CA"/>
    <w:rsid w:val="001659FE"/>
    <w:rsid w:val="00170C70"/>
    <w:rsid w:val="0017159D"/>
    <w:rsid w:val="001718C5"/>
    <w:rsid w:val="0017330C"/>
    <w:rsid w:val="0017393E"/>
    <w:rsid w:val="001745E0"/>
    <w:rsid w:val="00175248"/>
    <w:rsid w:val="00175C9B"/>
    <w:rsid w:val="00175EEB"/>
    <w:rsid w:val="00175F58"/>
    <w:rsid w:val="00177555"/>
    <w:rsid w:val="0018013D"/>
    <w:rsid w:val="00180149"/>
    <w:rsid w:val="00180C2F"/>
    <w:rsid w:val="0018204A"/>
    <w:rsid w:val="001822C4"/>
    <w:rsid w:val="00182452"/>
    <w:rsid w:val="001839CA"/>
    <w:rsid w:val="00183D6D"/>
    <w:rsid w:val="001847B6"/>
    <w:rsid w:val="00184965"/>
    <w:rsid w:val="00184A02"/>
    <w:rsid w:val="0018539D"/>
    <w:rsid w:val="00186D46"/>
    <w:rsid w:val="00187019"/>
    <w:rsid w:val="00190FEF"/>
    <w:rsid w:val="0019119C"/>
    <w:rsid w:val="00192E67"/>
    <w:rsid w:val="00193820"/>
    <w:rsid w:val="001939C0"/>
    <w:rsid w:val="00193B88"/>
    <w:rsid w:val="00194751"/>
    <w:rsid w:val="001959FB"/>
    <w:rsid w:val="00195B77"/>
    <w:rsid w:val="00196938"/>
    <w:rsid w:val="00196ABC"/>
    <w:rsid w:val="00197258"/>
    <w:rsid w:val="00197759"/>
    <w:rsid w:val="00197BB5"/>
    <w:rsid w:val="001A0E6F"/>
    <w:rsid w:val="001A0F30"/>
    <w:rsid w:val="001A12DC"/>
    <w:rsid w:val="001A1799"/>
    <w:rsid w:val="001A18E2"/>
    <w:rsid w:val="001A1E65"/>
    <w:rsid w:val="001A1E80"/>
    <w:rsid w:val="001A2CBB"/>
    <w:rsid w:val="001A49E0"/>
    <w:rsid w:val="001A5437"/>
    <w:rsid w:val="001A583A"/>
    <w:rsid w:val="001A68E4"/>
    <w:rsid w:val="001A71CB"/>
    <w:rsid w:val="001A739A"/>
    <w:rsid w:val="001A7A6B"/>
    <w:rsid w:val="001B1432"/>
    <w:rsid w:val="001B1860"/>
    <w:rsid w:val="001B28DD"/>
    <w:rsid w:val="001B53AE"/>
    <w:rsid w:val="001B6D29"/>
    <w:rsid w:val="001C05F1"/>
    <w:rsid w:val="001C0CC6"/>
    <w:rsid w:val="001C2258"/>
    <w:rsid w:val="001C25D7"/>
    <w:rsid w:val="001C2BC1"/>
    <w:rsid w:val="001C2ED1"/>
    <w:rsid w:val="001C3B53"/>
    <w:rsid w:val="001C4BD6"/>
    <w:rsid w:val="001C54B6"/>
    <w:rsid w:val="001C555E"/>
    <w:rsid w:val="001C73E1"/>
    <w:rsid w:val="001C7E0A"/>
    <w:rsid w:val="001D02A4"/>
    <w:rsid w:val="001D102A"/>
    <w:rsid w:val="001D1B33"/>
    <w:rsid w:val="001D3257"/>
    <w:rsid w:val="001D379D"/>
    <w:rsid w:val="001D49A4"/>
    <w:rsid w:val="001D5329"/>
    <w:rsid w:val="001D6D1D"/>
    <w:rsid w:val="001D750D"/>
    <w:rsid w:val="001D7E0D"/>
    <w:rsid w:val="001D7E2D"/>
    <w:rsid w:val="001E0291"/>
    <w:rsid w:val="001E0404"/>
    <w:rsid w:val="001E1192"/>
    <w:rsid w:val="001E2662"/>
    <w:rsid w:val="001E33E9"/>
    <w:rsid w:val="001E4214"/>
    <w:rsid w:val="001E46F5"/>
    <w:rsid w:val="001E49FF"/>
    <w:rsid w:val="001E6714"/>
    <w:rsid w:val="001E683B"/>
    <w:rsid w:val="001E7FC1"/>
    <w:rsid w:val="001F171A"/>
    <w:rsid w:val="001F1EC5"/>
    <w:rsid w:val="001F2602"/>
    <w:rsid w:val="001F3ACD"/>
    <w:rsid w:val="001F3BA7"/>
    <w:rsid w:val="001F3D09"/>
    <w:rsid w:val="001F4702"/>
    <w:rsid w:val="001F6935"/>
    <w:rsid w:val="001F6ED2"/>
    <w:rsid w:val="001F7A99"/>
    <w:rsid w:val="001F7DCE"/>
    <w:rsid w:val="00200228"/>
    <w:rsid w:val="002019AF"/>
    <w:rsid w:val="00201B3F"/>
    <w:rsid w:val="00202005"/>
    <w:rsid w:val="00203E2D"/>
    <w:rsid w:val="00204DFB"/>
    <w:rsid w:val="00206372"/>
    <w:rsid w:val="00206D54"/>
    <w:rsid w:val="00206D64"/>
    <w:rsid w:val="002076A7"/>
    <w:rsid w:val="00210230"/>
    <w:rsid w:val="00210EEE"/>
    <w:rsid w:val="00211CC5"/>
    <w:rsid w:val="00212545"/>
    <w:rsid w:val="00213965"/>
    <w:rsid w:val="00213983"/>
    <w:rsid w:val="00213E48"/>
    <w:rsid w:val="00214191"/>
    <w:rsid w:val="002163D8"/>
    <w:rsid w:val="002165CD"/>
    <w:rsid w:val="00216EF2"/>
    <w:rsid w:val="002177BF"/>
    <w:rsid w:val="00217A1C"/>
    <w:rsid w:val="00220926"/>
    <w:rsid w:val="00222124"/>
    <w:rsid w:val="00222394"/>
    <w:rsid w:val="002230E9"/>
    <w:rsid w:val="00224018"/>
    <w:rsid w:val="002252F8"/>
    <w:rsid w:val="0022575D"/>
    <w:rsid w:val="00230046"/>
    <w:rsid w:val="0023010C"/>
    <w:rsid w:val="0023233A"/>
    <w:rsid w:val="00232DC0"/>
    <w:rsid w:val="002347B9"/>
    <w:rsid w:val="00234E35"/>
    <w:rsid w:val="00234E89"/>
    <w:rsid w:val="002353BB"/>
    <w:rsid w:val="00235CB6"/>
    <w:rsid w:val="00236168"/>
    <w:rsid w:val="00236F4F"/>
    <w:rsid w:val="00237542"/>
    <w:rsid w:val="00237D39"/>
    <w:rsid w:val="00240092"/>
    <w:rsid w:val="00241CA0"/>
    <w:rsid w:val="0024300D"/>
    <w:rsid w:val="00243F62"/>
    <w:rsid w:val="00243FD9"/>
    <w:rsid w:val="00244DC6"/>
    <w:rsid w:val="00244F91"/>
    <w:rsid w:val="00251917"/>
    <w:rsid w:val="00253250"/>
    <w:rsid w:val="002532A0"/>
    <w:rsid w:val="0025383C"/>
    <w:rsid w:val="00254001"/>
    <w:rsid w:val="002541BC"/>
    <w:rsid w:val="00254A37"/>
    <w:rsid w:val="00255552"/>
    <w:rsid w:val="002565CA"/>
    <w:rsid w:val="00256FCE"/>
    <w:rsid w:val="00257DE8"/>
    <w:rsid w:val="00260299"/>
    <w:rsid w:val="002604C9"/>
    <w:rsid w:val="00260EFE"/>
    <w:rsid w:val="00261150"/>
    <w:rsid w:val="0026154F"/>
    <w:rsid w:val="002615AE"/>
    <w:rsid w:val="00262048"/>
    <w:rsid w:val="002628E6"/>
    <w:rsid w:val="00263214"/>
    <w:rsid w:val="00265115"/>
    <w:rsid w:val="00265A9D"/>
    <w:rsid w:val="00265CF0"/>
    <w:rsid w:val="00266495"/>
    <w:rsid w:val="00266882"/>
    <w:rsid w:val="00266E65"/>
    <w:rsid w:val="00270923"/>
    <w:rsid w:val="002709FE"/>
    <w:rsid w:val="00270F7F"/>
    <w:rsid w:val="0027140A"/>
    <w:rsid w:val="00271E78"/>
    <w:rsid w:val="00272BE3"/>
    <w:rsid w:val="002733C3"/>
    <w:rsid w:val="00274785"/>
    <w:rsid w:val="00274A07"/>
    <w:rsid w:val="00274F84"/>
    <w:rsid w:val="00276C8C"/>
    <w:rsid w:val="00277642"/>
    <w:rsid w:val="002805EB"/>
    <w:rsid w:val="00283D09"/>
    <w:rsid w:val="00285337"/>
    <w:rsid w:val="00290170"/>
    <w:rsid w:val="002908C1"/>
    <w:rsid w:val="00290D4C"/>
    <w:rsid w:val="002918D2"/>
    <w:rsid w:val="00293F0C"/>
    <w:rsid w:val="002941D0"/>
    <w:rsid w:val="002944F6"/>
    <w:rsid w:val="002953B5"/>
    <w:rsid w:val="002965DE"/>
    <w:rsid w:val="00296897"/>
    <w:rsid w:val="0029695D"/>
    <w:rsid w:val="00296DC0"/>
    <w:rsid w:val="00297155"/>
    <w:rsid w:val="002A07C2"/>
    <w:rsid w:val="002A08BC"/>
    <w:rsid w:val="002A3A03"/>
    <w:rsid w:val="002A442F"/>
    <w:rsid w:val="002A50C2"/>
    <w:rsid w:val="002A7763"/>
    <w:rsid w:val="002B1085"/>
    <w:rsid w:val="002B1C33"/>
    <w:rsid w:val="002B2DDD"/>
    <w:rsid w:val="002B36D1"/>
    <w:rsid w:val="002B419C"/>
    <w:rsid w:val="002B48C4"/>
    <w:rsid w:val="002B5CBD"/>
    <w:rsid w:val="002B5D3D"/>
    <w:rsid w:val="002B6933"/>
    <w:rsid w:val="002B6F05"/>
    <w:rsid w:val="002C1330"/>
    <w:rsid w:val="002C137D"/>
    <w:rsid w:val="002C1849"/>
    <w:rsid w:val="002C185B"/>
    <w:rsid w:val="002C2912"/>
    <w:rsid w:val="002C2E51"/>
    <w:rsid w:val="002C4325"/>
    <w:rsid w:val="002C4EB5"/>
    <w:rsid w:val="002C63D8"/>
    <w:rsid w:val="002C7C24"/>
    <w:rsid w:val="002D1900"/>
    <w:rsid w:val="002D1A9F"/>
    <w:rsid w:val="002D2558"/>
    <w:rsid w:val="002D4A6D"/>
    <w:rsid w:val="002D4B51"/>
    <w:rsid w:val="002D569C"/>
    <w:rsid w:val="002D74FE"/>
    <w:rsid w:val="002E1DAB"/>
    <w:rsid w:val="002E2399"/>
    <w:rsid w:val="002E2401"/>
    <w:rsid w:val="002E38B8"/>
    <w:rsid w:val="002E5686"/>
    <w:rsid w:val="002E6871"/>
    <w:rsid w:val="002E6F6F"/>
    <w:rsid w:val="002E7B4F"/>
    <w:rsid w:val="002F0B71"/>
    <w:rsid w:val="002F2BBA"/>
    <w:rsid w:val="002F370F"/>
    <w:rsid w:val="002F57B4"/>
    <w:rsid w:val="002F6E07"/>
    <w:rsid w:val="002F7807"/>
    <w:rsid w:val="00300480"/>
    <w:rsid w:val="00300585"/>
    <w:rsid w:val="00300B40"/>
    <w:rsid w:val="00300C58"/>
    <w:rsid w:val="0030137D"/>
    <w:rsid w:val="003015CA"/>
    <w:rsid w:val="00305180"/>
    <w:rsid w:val="00305A2A"/>
    <w:rsid w:val="00306C00"/>
    <w:rsid w:val="00306CC4"/>
    <w:rsid w:val="00307BB0"/>
    <w:rsid w:val="00310DFD"/>
    <w:rsid w:val="0031162F"/>
    <w:rsid w:val="0031184A"/>
    <w:rsid w:val="00311C14"/>
    <w:rsid w:val="00311D00"/>
    <w:rsid w:val="003138D7"/>
    <w:rsid w:val="00314FBA"/>
    <w:rsid w:val="00316861"/>
    <w:rsid w:val="00316B4E"/>
    <w:rsid w:val="003170DB"/>
    <w:rsid w:val="003212FE"/>
    <w:rsid w:val="0032152E"/>
    <w:rsid w:val="00321623"/>
    <w:rsid w:val="00321D2A"/>
    <w:rsid w:val="0032221D"/>
    <w:rsid w:val="0032300F"/>
    <w:rsid w:val="00323F10"/>
    <w:rsid w:val="00324BFB"/>
    <w:rsid w:val="00326593"/>
    <w:rsid w:val="00327B24"/>
    <w:rsid w:val="00327DDF"/>
    <w:rsid w:val="00330BB2"/>
    <w:rsid w:val="00331BED"/>
    <w:rsid w:val="00331CD6"/>
    <w:rsid w:val="003320A9"/>
    <w:rsid w:val="003333AE"/>
    <w:rsid w:val="003350C5"/>
    <w:rsid w:val="003351D4"/>
    <w:rsid w:val="00335C89"/>
    <w:rsid w:val="00335DB4"/>
    <w:rsid w:val="00336A7C"/>
    <w:rsid w:val="00340755"/>
    <w:rsid w:val="00340F64"/>
    <w:rsid w:val="0034314E"/>
    <w:rsid w:val="003432C7"/>
    <w:rsid w:val="00343769"/>
    <w:rsid w:val="003456F5"/>
    <w:rsid w:val="00345FDB"/>
    <w:rsid w:val="0034682A"/>
    <w:rsid w:val="00346897"/>
    <w:rsid w:val="00350856"/>
    <w:rsid w:val="00351773"/>
    <w:rsid w:val="003523ED"/>
    <w:rsid w:val="00352FAE"/>
    <w:rsid w:val="00354679"/>
    <w:rsid w:val="0035560D"/>
    <w:rsid w:val="00356270"/>
    <w:rsid w:val="00356AC0"/>
    <w:rsid w:val="00357D9F"/>
    <w:rsid w:val="00357DA5"/>
    <w:rsid w:val="00360CA5"/>
    <w:rsid w:val="00361E00"/>
    <w:rsid w:val="00361E70"/>
    <w:rsid w:val="00363A56"/>
    <w:rsid w:val="00363DF3"/>
    <w:rsid w:val="00364C2D"/>
    <w:rsid w:val="00366B18"/>
    <w:rsid w:val="00366BB5"/>
    <w:rsid w:val="00366D31"/>
    <w:rsid w:val="00366DD3"/>
    <w:rsid w:val="00366E3B"/>
    <w:rsid w:val="00367012"/>
    <w:rsid w:val="003675D9"/>
    <w:rsid w:val="00367972"/>
    <w:rsid w:val="003702AA"/>
    <w:rsid w:val="0037067E"/>
    <w:rsid w:val="00370E12"/>
    <w:rsid w:val="00371597"/>
    <w:rsid w:val="00371B67"/>
    <w:rsid w:val="00373B77"/>
    <w:rsid w:val="00374009"/>
    <w:rsid w:val="00374DDB"/>
    <w:rsid w:val="0037532C"/>
    <w:rsid w:val="00377411"/>
    <w:rsid w:val="00377724"/>
    <w:rsid w:val="0038049B"/>
    <w:rsid w:val="00380554"/>
    <w:rsid w:val="00381814"/>
    <w:rsid w:val="00381934"/>
    <w:rsid w:val="00381C5B"/>
    <w:rsid w:val="00383429"/>
    <w:rsid w:val="00383810"/>
    <w:rsid w:val="00383DD3"/>
    <w:rsid w:val="00383F7F"/>
    <w:rsid w:val="00383F87"/>
    <w:rsid w:val="003849E9"/>
    <w:rsid w:val="0038589B"/>
    <w:rsid w:val="00387641"/>
    <w:rsid w:val="00387A6B"/>
    <w:rsid w:val="00391460"/>
    <w:rsid w:val="003919FD"/>
    <w:rsid w:val="00391C03"/>
    <w:rsid w:val="00391FBA"/>
    <w:rsid w:val="003924DB"/>
    <w:rsid w:val="0039377C"/>
    <w:rsid w:val="003944B0"/>
    <w:rsid w:val="003956D3"/>
    <w:rsid w:val="0039615F"/>
    <w:rsid w:val="00396EE9"/>
    <w:rsid w:val="00396F7C"/>
    <w:rsid w:val="003971E8"/>
    <w:rsid w:val="00397481"/>
    <w:rsid w:val="00397854"/>
    <w:rsid w:val="00397A6C"/>
    <w:rsid w:val="003A0106"/>
    <w:rsid w:val="003A0DDA"/>
    <w:rsid w:val="003A0E29"/>
    <w:rsid w:val="003A149C"/>
    <w:rsid w:val="003A3478"/>
    <w:rsid w:val="003A390D"/>
    <w:rsid w:val="003A471C"/>
    <w:rsid w:val="003A5A2C"/>
    <w:rsid w:val="003A5F19"/>
    <w:rsid w:val="003A66DB"/>
    <w:rsid w:val="003B289E"/>
    <w:rsid w:val="003B39D3"/>
    <w:rsid w:val="003B401C"/>
    <w:rsid w:val="003B4590"/>
    <w:rsid w:val="003B4C62"/>
    <w:rsid w:val="003B5033"/>
    <w:rsid w:val="003B77BA"/>
    <w:rsid w:val="003C0FE5"/>
    <w:rsid w:val="003C148A"/>
    <w:rsid w:val="003C167D"/>
    <w:rsid w:val="003C167E"/>
    <w:rsid w:val="003C2F2E"/>
    <w:rsid w:val="003C3D75"/>
    <w:rsid w:val="003C4013"/>
    <w:rsid w:val="003C4072"/>
    <w:rsid w:val="003C4DCC"/>
    <w:rsid w:val="003C4E28"/>
    <w:rsid w:val="003C68A9"/>
    <w:rsid w:val="003C6ACA"/>
    <w:rsid w:val="003C6EFA"/>
    <w:rsid w:val="003C74F0"/>
    <w:rsid w:val="003C756D"/>
    <w:rsid w:val="003C7A26"/>
    <w:rsid w:val="003D00EC"/>
    <w:rsid w:val="003D038D"/>
    <w:rsid w:val="003D0C5B"/>
    <w:rsid w:val="003D20F2"/>
    <w:rsid w:val="003D219E"/>
    <w:rsid w:val="003D23F7"/>
    <w:rsid w:val="003D2657"/>
    <w:rsid w:val="003D32C6"/>
    <w:rsid w:val="003D5793"/>
    <w:rsid w:val="003D5D7E"/>
    <w:rsid w:val="003D65BB"/>
    <w:rsid w:val="003D6C20"/>
    <w:rsid w:val="003D6E12"/>
    <w:rsid w:val="003E05F9"/>
    <w:rsid w:val="003E0886"/>
    <w:rsid w:val="003E1C2F"/>
    <w:rsid w:val="003E280B"/>
    <w:rsid w:val="003E2D12"/>
    <w:rsid w:val="003E2D83"/>
    <w:rsid w:val="003E4245"/>
    <w:rsid w:val="003E45D3"/>
    <w:rsid w:val="003E4B14"/>
    <w:rsid w:val="003E5072"/>
    <w:rsid w:val="003E5930"/>
    <w:rsid w:val="003E5D9B"/>
    <w:rsid w:val="003E6A1D"/>
    <w:rsid w:val="003F002F"/>
    <w:rsid w:val="003F0485"/>
    <w:rsid w:val="003F0CEF"/>
    <w:rsid w:val="003F24E1"/>
    <w:rsid w:val="003F443F"/>
    <w:rsid w:val="003F46AC"/>
    <w:rsid w:val="003F4BA2"/>
    <w:rsid w:val="003F4E8F"/>
    <w:rsid w:val="003F5BFC"/>
    <w:rsid w:val="003F7AEA"/>
    <w:rsid w:val="003F7B7C"/>
    <w:rsid w:val="00400362"/>
    <w:rsid w:val="0040120B"/>
    <w:rsid w:val="00403F1C"/>
    <w:rsid w:val="00404FE4"/>
    <w:rsid w:val="00405E4D"/>
    <w:rsid w:val="00407B40"/>
    <w:rsid w:val="0041016F"/>
    <w:rsid w:val="0041301E"/>
    <w:rsid w:val="00414D1F"/>
    <w:rsid w:val="0041514B"/>
    <w:rsid w:val="00415D67"/>
    <w:rsid w:val="00416441"/>
    <w:rsid w:val="0041662D"/>
    <w:rsid w:val="004167D1"/>
    <w:rsid w:val="00416844"/>
    <w:rsid w:val="00416F4B"/>
    <w:rsid w:val="0041741F"/>
    <w:rsid w:val="00417F92"/>
    <w:rsid w:val="004208A2"/>
    <w:rsid w:val="00420D8F"/>
    <w:rsid w:val="004213A0"/>
    <w:rsid w:val="00421E37"/>
    <w:rsid w:val="00421F5D"/>
    <w:rsid w:val="00422EEA"/>
    <w:rsid w:val="0042318F"/>
    <w:rsid w:val="004235DD"/>
    <w:rsid w:val="0042373F"/>
    <w:rsid w:val="0042402B"/>
    <w:rsid w:val="004260DA"/>
    <w:rsid w:val="004278C7"/>
    <w:rsid w:val="00427A60"/>
    <w:rsid w:val="00427C5A"/>
    <w:rsid w:val="0043208A"/>
    <w:rsid w:val="00432263"/>
    <w:rsid w:val="00432741"/>
    <w:rsid w:val="00434326"/>
    <w:rsid w:val="00434795"/>
    <w:rsid w:val="00435176"/>
    <w:rsid w:val="0043591D"/>
    <w:rsid w:val="0043680E"/>
    <w:rsid w:val="00436B4E"/>
    <w:rsid w:val="00437761"/>
    <w:rsid w:val="00437B32"/>
    <w:rsid w:val="00437B84"/>
    <w:rsid w:val="004404DB"/>
    <w:rsid w:val="004409CA"/>
    <w:rsid w:val="00441812"/>
    <w:rsid w:val="0044213C"/>
    <w:rsid w:val="00443AF1"/>
    <w:rsid w:val="004446E8"/>
    <w:rsid w:val="00444CDA"/>
    <w:rsid w:val="00445B90"/>
    <w:rsid w:val="00446209"/>
    <w:rsid w:val="0044682E"/>
    <w:rsid w:val="0045041E"/>
    <w:rsid w:val="00450BDC"/>
    <w:rsid w:val="00451FA5"/>
    <w:rsid w:val="00452F0C"/>
    <w:rsid w:val="00452F9B"/>
    <w:rsid w:val="00453263"/>
    <w:rsid w:val="00453303"/>
    <w:rsid w:val="004533F4"/>
    <w:rsid w:val="0045377D"/>
    <w:rsid w:val="00453EBC"/>
    <w:rsid w:val="00454682"/>
    <w:rsid w:val="00454B48"/>
    <w:rsid w:val="00457C89"/>
    <w:rsid w:val="00460295"/>
    <w:rsid w:val="00460E17"/>
    <w:rsid w:val="004615D8"/>
    <w:rsid w:val="004623DF"/>
    <w:rsid w:val="004628D5"/>
    <w:rsid w:val="00462D6C"/>
    <w:rsid w:val="00463373"/>
    <w:rsid w:val="00464C88"/>
    <w:rsid w:val="00465B64"/>
    <w:rsid w:val="00466253"/>
    <w:rsid w:val="00466655"/>
    <w:rsid w:val="00473C5B"/>
    <w:rsid w:val="004741B0"/>
    <w:rsid w:val="004751E9"/>
    <w:rsid w:val="004757B1"/>
    <w:rsid w:val="00475A35"/>
    <w:rsid w:val="00475CFF"/>
    <w:rsid w:val="00475EA3"/>
    <w:rsid w:val="004761BE"/>
    <w:rsid w:val="00477F5F"/>
    <w:rsid w:val="004809AB"/>
    <w:rsid w:val="0048184A"/>
    <w:rsid w:val="00482DDD"/>
    <w:rsid w:val="00483EB1"/>
    <w:rsid w:val="0048404A"/>
    <w:rsid w:val="00484BA0"/>
    <w:rsid w:val="00485AC9"/>
    <w:rsid w:val="004872D6"/>
    <w:rsid w:val="004904AD"/>
    <w:rsid w:val="00490F82"/>
    <w:rsid w:val="00491BDF"/>
    <w:rsid w:val="00492DD5"/>
    <w:rsid w:val="0049341E"/>
    <w:rsid w:val="00494F22"/>
    <w:rsid w:val="0049656B"/>
    <w:rsid w:val="004967BF"/>
    <w:rsid w:val="00497528"/>
    <w:rsid w:val="004A16FF"/>
    <w:rsid w:val="004A366D"/>
    <w:rsid w:val="004A3920"/>
    <w:rsid w:val="004A3DD8"/>
    <w:rsid w:val="004A4FB6"/>
    <w:rsid w:val="004A5A41"/>
    <w:rsid w:val="004A5ACD"/>
    <w:rsid w:val="004A5AF4"/>
    <w:rsid w:val="004A6180"/>
    <w:rsid w:val="004A65FC"/>
    <w:rsid w:val="004A7F9F"/>
    <w:rsid w:val="004B1040"/>
    <w:rsid w:val="004B2956"/>
    <w:rsid w:val="004B3F26"/>
    <w:rsid w:val="004B59C1"/>
    <w:rsid w:val="004B65E9"/>
    <w:rsid w:val="004B77CE"/>
    <w:rsid w:val="004C12C6"/>
    <w:rsid w:val="004C1846"/>
    <w:rsid w:val="004C2A0A"/>
    <w:rsid w:val="004C2CA9"/>
    <w:rsid w:val="004C3A91"/>
    <w:rsid w:val="004C3F2B"/>
    <w:rsid w:val="004C4F86"/>
    <w:rsid w:val="004C53FA"/>
    <w:rsid w:val="004C577A"/>
    <w:rsid w:val="004C58E8"/>
    <w:rsid w:val="004C656F"/>
    <w:rsid w:val="004D01C5"/>
    <w:rsid w:val="004D1AD4"/>
    <w:rsid w:val="004D28DE"/>
    <w:rsid w:val="004D3C7B"/>
    <w:rsid w:val="004D69DA"/>
    <w:rsid w:val="004E0497"/>
    <w:rsid w:val="004E1A04"/>
    <w:rsid w:val="004E1F14"/>
    <w:rsid w:val="004E2211"/>
    <w:rsid w:val="004E3528"/>
    <w:rsid w:val="004E52B7"/>
    <w:rsid w:val="004E5C16"/>
    <w:rsid w:val="004F37AC"/>
    <w:rsid w:val="004F3853"/>
    <w:rsid w:val="004F3D09"/>
    <w:rsid w:val="004F4BF7"/>
    <w:rsid w:val="005005CC"/>
    <w:rsid w:val="00501497"/>
    <w:rsid w:val="005022A4"/>
    <w:rsid w:val="005035F0"/>
    <w:rsid w:val="00504F87"/>
    <w:rsid w:val="00505B01"/>
    <w:rsid w:val="00510247"/>
    <w:rsid w:val="005102A5"/>
    <w:rsid w:val="00510BF4"/>
    <w:rsid w:val="00511B4F"/>
    <w:rsid w:val="005127A1"/>
    <w:rsid w:val="00513693"/>
    <w:rsid w:val="00513CE5"/>
    <w:rsid w:val="00514516"/>
    <w:rsid w:val="00515506"/>
    <w:rsid w:val="00516125"/>
    <w:rsid w:val="005162EC"/>
    <w:rsid w:val="005166E9"/>
    <w:rsid w:val="0051711C"/>
    <w:rsid w:val="005174C4"/>
    <w:rsid w:val="00522870"/>
    <w:rsid w:val="005237DD"/>
    <w:rsid w:val="005238C3"/>
    <w:rsid w:val="00524AF7"/>
    <w:rsid w:val="00525690"/>
    <w:rsid w:val="00525BF2"/>
    <w:rsid w:val="005277FD"/>
    <w:rsid w:val="00527887"/>
    <w:rsid w:val="005279FD"/>
    <w:rsid w:val="00530174"/>
    <w:rsid w:val="00530363"/>
    <w:rsid w:val="005311D7"/>
    <w:rsid w:val="005314E2"/>
    <w:rsid w:val="00531559"/>
    <w:rsid w:val="00532197"/>
    <w:rsid w:val="00532A1B"/>
    <w:rsid w:val="005330FF"/>
    <w:rsid w:val="00533BDE"/>
    <w:rsid w:val="005340FA"/>
    <w:rsid w:val="00535E06"/>
    <w:rsid w:val="005363DB"/>
    <w:rsid w:val="005364F8"/>
    <w:rsid w:val="005369D7"/>
    <w:rsid w:val="00536C1A"/>
    <w:rsid w:val="005402E3"/>
    <w:rsid w:val="005408F4"/>
    <w:rsid w:val="0054191D"/>
    <w:rsid w:val="00542409"/>
    <w:rsid w:val="0054360E"/>
    <w:rsid w:val="0054395E"/>
    <w:rsid w:val="0054431E"/>
    <w:rsid w:val="00544474"/>
    <w:rsid w:val="00544FA4"/>
    <w:rsid w:val="00545CBC"/>
    <w:rsid w:val="00546B00"/>
    <w:rsid w:val="005470E3"/>
    <w:rsid w:val="00547545"/>
    <w:rsid w:val="00550C33"/>
    <w:rsid w:val="00551994"/>
    <w:rsid w:val="00552A59"/>
    <w:rsid w:val="00552B15"/>
    <w:rsid w:val="00553E7D"/>
    <w:rsid w:val="00553F84"/>
    <w:rsid w:val="00554525"/>
    <w:rsid w:val="005546BC"/>
    <w:rsid w:val="005576D9"/>
    <w:rsid w:val="00557981"/>
    <w:rsid w:val="00557D1A"/>
    <w:rsid w:val="005616CB"/>
    <w:rsid w:val="00561BDF"/>
    <w:rsid w:val="00563C2D"/>
    <w:rsid w:val="00563DDA"/>
    <w:rsid w:val="00564671"/>
    <w:rsid w:val="0056599B"/>
    <w:rsid w:val="00567BAB"/>
    <w:rsid w:val="005700DC"/>
    <w:rsid w:val="0057172F"/>
    <w:rsid w:val="00571B9F"/>
    <w:rsid w:val="00572F82"/>
    <w:rsid w:val="0057409E"/>
    <w:rsid w:val="00575478"/>
    <w:rsid w:val="00576601"/>
    <w:rsid w:val="00577168"/>
    <w:rsid w:val="005801DF"/>
    <w:rsid w:val="00581176"/>
    <w:rsid w:val="00581196"/>
    <w:rsid w:val="005814FA"/>
    <w:rsid w:val="0058233E"/>
    <w:rsid w:val="005829D1"/>
    <w:rsid w:val="00583C5F"/>
    <w:rsid w:val="00585972"/>
    <w:rsid w:val="00586FBA"/>
    <w:rsid w:val="00587625"/>
    <w:rsid w:val="0058771E"/>
    <w:rsid w:val="00587AD4"/>
    <w:rsid w:val="00591CBF"/>
    <w:rsid w:val="00592D13"/>
    <w:rsid w:val="00592FC9"/>
    <w:rsid w:val="00593666"/>
    <w:rsid w:val="00593A36"/>
    <w:rsid w:val="005942C4"/>
    <w:rsid w:val="00594740"/>
    <w:rsid w:val="005955C4"/>
    <w:rsid w:val="00595C16"/>
    <w:rsid w:val="005A0090"/>
    <w:rsid w:val="005A15CB"/>
    <w:rsid w:val="005A2C22"/>
    <w:rsid w:val="005A3EBC"/>
    <w:rsid w:val="005A466D"/>
    <w:rsid w:val="005A5BE8"/>
    <w:rsid w:val="005A6C15"/>
    <w:rsid w:val="005A6D75"/>
    <w:rsid w:val="005B1405"/>
    <w:rsid w:val="005B2848"/>
    <w:rsid w:val="005B30F5"/>
    <w:rsid w:val="005B3184"/>
    <w:rsid w:val="005B38CC"/>
    <w:rsid w:val="005B585B"/>
    <w:rsid w:val="005B6D7C"/>
    <w:rsid w:val="005C1C8B"/>
    <w:rsid w:val="005C4D0C"/>
    <w:rsid w:val="005C69C3"/>
    <w:rsid w:val="005C6A54"/>
    <w:rsid w:val="005C73D0"/>
    <w:rsid w:val="005C7984"/>
    <w:rsid w:val="005D0B9A"/>
    <w:rsid w:val="005D0CC7"/>
    <w:rsid w:val="005D0F61"/>
    <w:rsid w:val="005D11A0"/>
    <w:rsid w:val="005D1A11"/>
    <w:rsid w:val="005D3D66"/>
    <w:rsid w:val="005D7177"/>
    <w:rsid w:val="005D72AB"/>
    <w:rsid w:val="005E0FBC"/>
    <w:rsid w:val="005E10F3"/>
    <w:rsid w:val="005E22FF"/>
    <w:rsid w:val="005E2366"/>
    <w:rsid w:val="005E3444"/>
    <w:rsid w:val="005E3ED3"/>
    <w:rsid w:val="005E41A2"/>
    <w:rsid w:val="005E485A"/>
    <w:rsid w:val="005E6B98"/>
    <w:rsid w:val="005E7958"/>
    <w:rsid w:val="005F10FB"/>
    <w:rsid w:val="005F164F"/>
    <w:rsid w:val="005F1AB1"/>
    <w:rsid w:val="005F2A77"/>
    <w:rsid w:val="005F2E6D"/>
    <w:rsid w:val="005F3E04"/>
    <w:rsid w:val="006006B9"/>
    <w:rsid w:val="00601DF1"/>
    <w:rsid w:val="00602191"/>
    <w:rsid w:val="00602716"/>
    <w:rsid w:val="0060301C"/>
    <w:rsid w:val="00604119"/>
    <w:rsid w:val="006047A4"/>
    <w:rsid w:val="00605169"/>
    <w:rsid w:val="0060609F"/>
    <w:rsid w:val="0060660E"/>
    <w:rsid w:val="0060727A"/>
    <w:rsid w:val="00607CAF"/>
    <w:rsid w:val="006112C3"/>
    <w:rsid w:val="006113E6"/>
    <w:rsid w:val="00611947"/>
    <w:rsid w:val="006121D0"/>
    <w:rsid w:val="00612817"/>
    <w:rsid w:val="00612FA0"/>
    <w:rsid w:val="006136CA"/>
    <w:rsid w:val="00613AFA"/>
    <w:rsid w:val="00615BF6"/>
    <w:rsid w:val="00615D34"/>
    <w:rsid w:val="0061624A"/>
    <w:rsid w:val="00616CF2"/>
    <w:rsid w:val="00617AC8"/>
    <w:rsid w:val="006226DE"/>
    <w:rsid w:val="00622D64"/>
    <w:rsid w:val="00622E0B"/>
    <w:rsid w:val="0062709E"/>
    <w:rsid w:val="00627DE3"/>
    <w:rsid w:val="00630588"/>
    <w:rsid w:val="00631DCA"/>
    <w:rsid w:val="006321F0"/>
    <w:rsid w:val="006326F2"/>
    <w:rsid w:val="006328DC"/>
    <w:rsid w:val="00633B1E"/>
    <w:rsid w:val="006351D0"/>
    <w:rsid w:val="00636017"/>
    <w:rsid w:val="00636396"/>
    <w:rsid w:val="006366F5"/>
    <w:rsid w:val="00637212"/>
    <w:rsid w:val="00637713"/>
    <w:rsid w:val="0064011A"/>
    <w:rsid w:val="006402EA"/>
    <w:rsid w:val="0064183C"/>
    <w:rsid w:val="00644618"/>
    <w:rsid w:val="00644978"/>
    <w:rsid w:val="006459DC"/>
    <w:rsid w:val="00647B44"/>
    <w:rsid w:val="006508E6"/>
    <w:rsid w:val="00652970"/>
    <w:rsid w:val="006529B6"/>
    <w:rsid w:val="00652B20"/>
    <w:rsid w:val="0065332D"/>
    <w:rsid w:val="00655266"/>
    <w:rsid w:val="00661F32"/>
    <w:rsid w:val="00662CC9"/>
    <w:rsid w:val="00663458"/>
    <w:rsid w:val="0066383E"/>
    <w:rsid w:val="00664453"/>
    <w:rsid w:val="00664C14"/>
    <w:rsid w:val="00664E1F"/>
    <w:rsid w:val="0066513D"/>
    <w:rsid w:val="0066694D"/>
    <w:rsid w:val="00667CE0"/>
    <w:rsid w:val="00670B3A"/>
    <w:rsid w:val="00670DAE"/>
    <w:rsid w:val="0067158D"/>
    <w:rsid w:val="00671FC6"/>
    <w:rsid w:val="00672FC5"/>
    <w:rsid w:val="00673386"/>
    <w:rsid w:val="006736A4"/>
    <w:rsid w:val="00673DFF"/>
    <w:rsid w:val="00674039"/>
    <w:rsid w:val="0067426F"/>
    <w:rsid w:val="00674754"/>
    <w:rsid w:val="00674CF5"/>
    <w:rsid w:val="00674E24"/>
    <w:rsid w:val="006754D4"/>
    <w:rsid w:val="006756C0"/>
    <w:rsid w:val="00676829"/>
    <w:rsid w:val="00676D4E"/>
    <w:rsid w:val="00680450"/>
    <w:rsid w:val="006804EB"/>
    <w:rsid w:val="0068080C"/>
    <w:rsid w:val="00680A0A"/>
    <w:rsid w:val="00680D1E"/>
    <w:rsid w:val="00680F39"/>
    <w:rsid w:val="00682E04"/>
    <w:rsid w:val="00683E2E"/>
    <w:rsid w:val="0068699A"/>
    <w:rsid w:val="00687389"/>
    <w:rsid w:val="00690F6E"/>
    <w:rsid w:val="0069259A"/>
    <w:rsid w:val="006927EF"/>
    <w:rsid w:val="00693069"/>
    <w:rsid w:val="00693475"/>
    <w:rsid w:val="006946B5"/>
    <w:rsid w:val="00694701"/>
    <w:rsid w:val="00695387"/>
    <w:rsid w:val="006971B7"/>
    <w:rsid w:val="006A05EC"/>
    <w:rsid w:val="006A1992"/>
    <w:rsid w:val="006A2694"/>
    <w:rsid w:val="006A3CBB"/>
    <w:rsid w:val="006A4385"/>
    <w:rsid w:val="006A4A04"/>
    <w:rsid w:val="006A700F"/>
    <w:rsid w:val="006A798F"/>
    <w:rsid w:val="006B010C"/>
    <w:rsid w:val="006B192C"/>
    <w:rsid w:val="006B2BFC"/>
    <w:rsid w:val="006B4525"/>
    <w:rsid w:val="006B462C"/>
    <w:rsid w:val="006B55BF"/>
    <w:rsid w:val="006B650F"/>
    <w:rsid w:val="006B6B75"/>
    <w:rsid w:val="006B6FCC"/>
    <w:rsid w:val="006C17DA"/>
    <w:rsid w:val="006C2158"/>
    <w:rsid w:val="006C264F"/>
    <w:rsid w:val="006C5ABD"/>
    <w:rsid w:val="006C5AEC"/>
    <w:rsid w:val="006D002C"/>
    <w:rsid w:val="006D065F"/>
    <w:rsid w:val="006D0EFA"/>
    <w:rsid w:val="006D13D8"/>
    <w:rsid w:val="006D1903"/>
    <w:rsid w:val="006D31D8"/>
    <w:rsid w:val="006D3977"/>
    <w:rsid w:val="006D4902"/>
    <w:rsid w:val="006D533F"/>
    <w:rsid w:val="006D63BE"/>
    <w:rsid w:val="006D72F8"/>
    <w:rsid w:val="006D7EA1"/>
    <w:rsid w:val="006E00B6"/>
    <w:rsid w:val="006E1679"/>
    <w:rsid w:val="006E3C0A"/>
    <w:rsid w:val="006E4530"/>
    <w:rsid w:val="006E610A"/>
    <w:rsid w:val="006E72CE"/>
    <w:rsid w:val="006E7E7E"/>
    <w:rsid w:val="006F1D4E"/>
    <w:rsid w:val="006F25DD"/>
    <w:rsid w:val="006F275A"/>
    <w:rsid w:val="006F2868"/>
    <w:rsid w:val="006F3515"/>
    <w:rsid w:val="006F3EB9"/>
    <w:rsid w:val="006F4B04"/>
    <w:rsid w:val="006F50D0"/>
    <w:rsid w:val="006F52E0"/>
    <w:rsid w:val="006F5AEE"/>
    <w:rsid w:val="006F6D2F"/>
    <w:rsid w:val="00700169"/>
    <w:rsid w:val="00701177"/>
    <w:rsid w:val="00703507"/>
    <w:rsid w:val="007035B6"/>
    <w:rsid w:val="00703BAC"/>
    <w:rsid w:val="007043AC"/>
    <w:rsid w:val="0070443A"/>
    <w:rsid w:val="0070446F"/>
    <w:rsid w:val="0070482B"/>
    <w:rsid w:val="0070504F"/>
    <w:rsid w:val="007052B6"/>
    <w:rsid w:val="00705DCF"/>
    <w:rsid w:val="00706EB1"/>
    <w:rsid w:val="00710AB5"/>
    <w:rsid w:val="00714A8D"/>
    <w:rsid w:val="00715FFA"/>
    <w:rsid w:val="00716408"/>
    <w:rsid w:val="00717BAC"/>
    <w:rsid w:val="00721A88"/>
    <w:rsid w:val="00722705"/>
    <w:rsid w:val="00722ED6"/>
    <w:rsid w:val="0072326B"/>
    <w:rsid w:val="00723B84"/>
    <w:rsid w:val="00724A73"/>
    <w:rsid w:val="00726514"/>
    <w:rsid w:val="00727049"/>
    <w:rsid w:val="0072742A"/>
    <w:rsid w:val="00730AEA"/>
    <w:rsid w:val="00731E98"/>
    <w:rsid w:val="00732078"/>
    <w:rsid w:val="0073284A"/>
    <w:rsid w:val="007331FB"/>
    <w:rsid w:val="00733352"/>
    <w:rsid w:val="00736201"/>
    <w:rsid w:val="007374A6"/>
    <w:rsid w:val="00737A5D"/>
    <w:rsid w:val="00737D9E"/>
    <w:rsid w:val="00740344"/>
    <w:rsid w:val="0074368F"/>
    <w:rsid w:val="00744BF5"/>
    <w:rsid w:val="00744DBE"/>
    <w:rsid w:val="0074735F"/>
    <w:rsid w:val="007478E3"/>
    <w:rsid w:val="00747D71"/>
    <w:rsid w:val="007504EA"/>
    <w:rsid w:val="00751D03"/>
    <w:rsid w:val="00751E16"/>
    <w:rsid w:val="00752300"/>
    <w:rsid w:val="00752329"/>
    <w:rsid w:val="007528AA"/>
    <w:rsid w:val="00753929"/>
    <w:rsid w:val="0075505D"/>
    <w:rsid w:val="00755866"/>
    <w:rsid w:val="00755E1F"/>
    <w:rsid w:val="007563D1"/>
    <w:rsid w:val="00756489"/>
    <w:rsid w:val="007568B7"/>
    <w:rsid w:val="00757C98"/>
    <w:rsid w:val="00757F1B"/>
    <w:rsid w:val="00760E27"/>
    <w:rsid w:val="00761D4C"/>
    <w:rsid w:val="007647A7"/>
    <w:rsid w:val="00764E24"/>
    <w:rsid w:val="00765847"/>
    <w:rsid w:val="007677E2"/>
    <w:rsid w:val="00770C49"/>
    <w:rsid w:val="00770ECB"/>
    <w:rsid w:val="00773618"/>
    <w:rsid w:val="00773636"/>
    <w:rsid w:val="00774779"/>
    <w:rsid w:val="0077712B"/>
    <w:rsid w:val="0078017B"/>
    <w:rsid w:val="00781327"/>
    <w:rsid w:val="0078257C"/>
    <w:rsid w:val="007827A9"/>
    <w:rsid w:val="00784086"/>
    <w:rsid w:val="00784BC5"/>
    <w:rsid w:val="00784CC8"/>
    <w:rsid w:val="0079012D"/>
    <w:rsid w:val="00790BA8"/>
    <w:rsid w:val="0079183A"/>
    <w:rsid w:val="00793789"/>
    <w:rsid w:val="007939E6"/>
    <w:rsid w:val="00793B0D"/>
    <w:rsid w:val="00793D00"/>
    <w:rsid w:val="00794444"/>
    <w:rsid w:val="007945FC"/>
    <w:rsid w:val="00795813"/>
    <w:rsid w:val="00796C28"/>
    <w:rsid w:val="00796C3D"/>
    <w:rsid w:val="007977DD"/>
    <w:rsid w:val="00797CF3"/>
    <w:rsid w:val="00797DCA"/>
    <w:rsid w:val="00797F7A"/>
    <w:rsid w:val="007A0AC6"/>
    <w:rsid w:val="007A18D0"/>
    <w:rsid w:val="007A1E08"/>
    <w:rsid w:val="007A21EF"/>
    <w:rsid w:val="007A22A5"/>
    <w:rsid w:val="007A3203"/>
    <w:rsid w:val="007A32F5"/>
    <w:rsid w:val="007A3C7B"/>
    <w:rsid w:val="007A6A83"/>
    <w:rsid w:val="007A6B70"/>
    <w:rsid w:val="007A6BE3"/>
    <w:rsid w:val="007A6CC8"/>
    <w:rsid w:val="007B0241"/>
    <w:rsid w:val="007B1C09"/>
    <w:rsid w:val="007B2D47"/>
    <w:rsid w:val="007B2EFA"/>
    <w:rsid w:val="007B3DF4"/>
    <w:rsid w:val="007B45AC"/>
    <w:rsid w:val="007B4851"/>
    <w:rsid w:val="007B5128"/>
    <w:rsid w:val="007B5447"/>
    <w:rsid w:val="007B6062"/>
    <w:rsid w:val="007B6DD8"/>
    <w:rsid w:val="007B7984"/>
    <w:rsid w:val="007B7BC0"/>
    <w:rsid w:val="007C0007"/>
    <w:rsid w:val="007C0359"/>
    <w:rsid w:val="007C1B01"/>
    <w:rsid w:val="007C241C"/>
    <w:rsid w:val="007C6212"/>
    <w:rsid w:val="007C685B"/>
    <w:rsid w:val="007C78D5"/>
    <w:rsid w:val="007C7A12"/>
    <w:rsid w:val="007D0139"/>
    <w:rsid w:val="007D013C"/>
    <w:rsid w:val="007D24F2"/>
    <w:rsid w:val="007D317A"/>
    <w:rsid w:val="007D4A1C"/>
    <w:rsid w:val="007D5742"/>
    <w:rsid w:val="007D5C80"/>
    <w:rsid w:val="007D6B9E"/>
    <w:rsid w:val="007D70A4"/>
    <w:rsid w:val="007D7B65"/>
    <w:rsid w:val="007E0572"/>
    <w:rsid w:val="007E0E37"/>
    <w:rsid w:val="007E0F1D"/>
    <w:rsid w:val="007E2C0D"/>
    <w:rsid w:val="007E35D6"/>
    <w:rsid w:val="007E39D0"/>
    <w:rsid w:val="007E726F"/>
    <w:rsid w:val="007E7400"/>
    <w:rsid w:val="007F0547"/>
    <w:rsid w:val="007F125E"/>
    <w:rsid w:val="007F131B"/>
    <w:rsid w:val="007F3738"/>
    <w:rsid w:val="007F45B2"/>
    <w:rsid w:val="007F4BC7"/>
    <w:rsid w:val="007F717B"/>
    <w:rsid w:val="007F7317"/>
    <w:rsid w:val="007F7B38"/>
    <w:rsid w:val="008004FE"/>
    <w:rsid w:val="008007EF"/>
    <w:rsid w:val="008008BF"/>
    <w:rsid w:val="008011DA"/>
    <w:rsid w:val="00801389"/>
    <w:rsid w:val="008015B1"/>
    <w:rsid w:val="00802222"/>
    <w:rsid w:val="0080307A"/>
    <w:rsid w:val="00803375"/>
    <w:rsid w:val="008041C5"/>
    <w:rsid w:val="00804526"/>
    <w:rsid w:val="0080464A"/>
    <w:rsid w:val="0080538F"/>
    <w:rsid w:val="00806195"/>
    <w:rsid w:val="00807AD3"/>
    <w:rsid w:val="00810207"/>
    <w:rsid w:val="00810209"/>
    <w:rsid w:val="00810465"/>
    <w:rsid w:val="00810C3B"/>
    <w:rsid w:val="008125A5"/>
    <w:rsid w:val="008129F0"/>
    <w:rsid w:val="00814F70"/>
    <w:rsid w:val="008151F2"/>
    <w:rsid w:val="00816BD4"/>
    <w:rsid w:val="0082054E"/>
    <w:rsid w:val="00821414"/>
    <w:rsid w:val="00821FA5"/>
    <w:rsid w:val="00821FEE"/>
    <w:rsid w:val="00823369"/>
    <w:rsid w:val="00823585"/>
    <w:rsid w:val="00824BED"/>
    <w:rsid w:val="008252F2"/>
    <w:rsid w:val="00825F82"/>
    <w:rsid w:val="0083161E"/>
    <w:rsid w:val="008325BF"/>
    <w:rsid w:val="00833062"/>
    <w:rsid w:val="0083486C"/>
    <w:rsid w:val="00836294"/>
    <w:rsid w:val="008364F0"/>
    <w:rsid w:val="00836A6C"/>
    <w:rsid w:val="008371B8"/>
    <w:rsid w:val="008372C3"/>
    <w:rsid w:val="008373BF"/>
    <w:rsid w:val="00841669"/>
    <w:rsid w:val="00842234"/>
    <w:rsid w:val="00842489"/>
    <w:rsid w:val="008426AE"/>
    <w:rsid w:val="008434EE"/>
    <w:rsid w:val="00844DF3"/>
    <w:rsid w:val="00846DE4"/>
    <w:rsid w:val="00847C14"/>
    <w:rsid w:val="00852CFC"/>
    <w:rsid w:val="00853348"/>
    <w:rsid w:val="00854777"/>
    <w:rsid w:val="00855760"/>
    <w:rsid w:val="0085696A"/>
    <w:rsid w:val="00860340"/>
    <w:rsid w:val="00860928"/>
    <w:rsid w:val="00860FB6"/>
    <w:rsid w:val="00861182"/>
    <w:rsid w:val="00864335"/>
    <w:rsid w:val="00865C64"/>
    <w:rsid w:val="00866E81"/>
    <w:rsid w:val="0086774C"/>
    <w:rsid w:val="00871028"/>
    <w:rsid w:val="00873170"/>
    <w:rsid w:val="00873C30"/>
    <w:rsid w:val="0087496A"/>
    <w:rsid w:val="00874C66"/>
    <w:rsid w:val="0087566C"/>
    <w:rsid w:val="0087642E"/>
    <w:rsid w:val="00876913"/>
    <w:rsid w:val="00876EFB"/>
    <w:rsid w:val="008773AB"/>
    <w:rsid w:val="00877FEE"/>
    <w:rsid w:val="00881B67"/>
    <w:rsid w:val="0088356A"/>
    <w:rsid w:val="00883EF2"/>
    <w:rsid w:val="008850AB"/>
    <w:rsid w:val="00885554"/>
    <w:rsid w:val="00885865"/>
    <w:rsid w:val="00886698"/>
    <w:rsid w:val="00887BC1"/>
    <w:rsid w:val="00890381"/>
    <w:rsid w:val="00890412"/>
    <w:rsid w:val="00890BD5"/>
    <w:rsid w:val="00891221"/>
    <w:rsid w:val="00892136"/>
    <w:rsid w:val="008925CF"/>
    <w:rsid w:val="00893CDD"/>
    <w:rsid w:val="00894F62"/>
    <w:rsid w:val="008974FA"/>
    <w:rsid w:val="008A101D"/>
    <w:rsid w:val="008A103C"/>
    <w:rsid w:val="008A4062"/>
    <w:rsid w:val="008A4881"/>
    <w:rsid w:val="008A4CDA"/>
    <w:rsid w:val="008A5FDD"/>
    <w:rsid w:val="008A603D"/>
    <w:rsid w:val="008A6040"/>
    <w:rsid w:val="008A62BF"/>
    <w:rsid w:val="008A6812"/>
    <w:rsid w:val="008A6925"/>
    <w:rsid w:val="008A7B87"/>
    <w:rsid w:val="008B0A89"/>
    <w:rsid w:val="008B225A"/>
    <w:rsid w:val="008B390B"/>
    <w:rsid w:val="008B3F03"/>
    <w:rsid w:val="008B47FE"/>
    <w:rsid w:val="008B4E03"/>
    <w:rsid w:val="008B5350"/>
    <w:rsid w:val="008B5D52"/>
    <w:rsid w:val="008B5D6D"/>
    <w:rsid w:val="008C0293"/>
    <w:rsid w:val="008C24A8"/>
    <w:rsid w:val="008C33A0"/>
    <w:rsid w:val="008C36ED"/>
    <w:rsid w:val="008C3DF2"/>
    <w:rsid w:val="008C4CC2"/>
    <w:rsid w:val="008C56A2"/>
    <w:rsid w:val="008C701F"/>
    <w:rsid w:val="008D030C"/>
    <w:rsid w:val="008D1E50"/>
    <w:rsid w:val="008D1FBF"/>
    <w:rsid w:val="008D25C3"/>
    <w:rsid w:val="008D3C8B"/>
    <w:rsid w:val="008D7AC1"/>
    <w:rsid w:val="008E0884"/>
    <w:rsid w:val="008E09E5"/>
    <w:rsid w:val="008E0A91"/>
    <w:rsid w:val="008E13C4"/>
    <w:rsid w:val="008E1938"/>
    <w:rsid w:val="008E234D"/>
    <w:rsid w:val="008E6047"/>
    <w:rsid w:val="008E6360"/>
    <w:rsid w:val="008E665F"/>
    <w:rsid w:val="008E7393"/>
    <w:rsid w:val="008E7D6B"/>
    <w:rsid w:val="008F0216"/>
    <w:rsid w:val="008F063F"/>
    <w:rsid w:val="008F2C47"/>
    <w:rsid w:val="008F40BB"/>
    <w:rsid w:val="008F4574"/>
    <w:rsid w:val="008F54FD"/>
    <w:rsid w:val="008F566B"/>
    <w:rsid w:val="008F6A86"/>
    <w:rsid w:val="008F73D7"/>
    <w:rsid w:val="00901A33"/>
    <w:rsid w:val="00901FB5"/>
    <w:rsid w:val="00902985"/>
    <w:rsid w:val="00902AC8"/>
    <w:rsid w:val="00902F4D"/>
    <w:rsid w:val="009041EE"/>
    <w:rsid w:val="00904785"/>
    <w:rsid w:val="00905893"/>
    <w:rsid w:val="009063C9"/>
    <w:rsid w:val="0090665D"/>
    <w:rsid w:val="0090710D"/>
    <w:rsid w:val="00907C23"/>
    <w:rsid w:val="0091112B"/>
    <w:rsid w:val="00911293"/>
    <w:rsid w:val="009117ED"/>
    <w:rsid w:val="00911B2C"/>
    <w:rsid w:val="00912498"/>
    <w:rsid w:val="00912877"/>
    <w:rsid w:val="00913ED9"/>
    <w:rsid w:val="00914138"/>
    <w:rsid w:val="00914A19"/>
    <w:rsid w:val="00914AF8"/>
    <w:rsid w:val="00915442"/>
    <w:rsid w:val="0091648F"/>
    <w:rsid w:val="00916CDF"/>
    <w:rsid w:val="00916DA5"/>
    <w:rsid w:val="00917E61"/>
    <w:rsid w:val="00920F0B"/>
    <w:rsid w:val="00921319"/>
    <w:rsid w:val="00921610"/>
    <w:rsid w:val="00922491"/>
    <w:rsid w:val="009235F6"/>
    <w:rsid w:val="00925171"/>
    <w:rsid w:val="00926C3A"/>
    <w:rsid w:val="00930C66"/>
    <w:rsid w:val="00933A05"/>
    <w:rsid w:val="00933AF5"/>
    <w:rsid w:val="00934202"/>
    <w:rsid w:val="0093433E"/>
    <w:rsid w:val="00934FC5"/>
    <w:rsid w:val="009350B6"/>
    <w:rsid w:val="00935FCF"/>
    <w:rsid w:val="00940962"/>
    <w:rsid w:val="00940C84"/>
    <w:rsid w:val="00940E8B"/>
    <w:rsid w:val="00940EFF"/>
    <w:rsid w:val="00942C35"/>
    <w:rsid w:val="00942F27"/>
    <w:rsid w:val="009431B9"/>
    <w:rsid w:val="00943C21"/>
    <w:rsid w:val="00943EB4"/>
    <w:rsid w:val="00944AF8"/>
    <w:rsid w:val="0094588B"/>
    <w:rsid w:val="0094655B"/>
    <w:rsid w:val="0094694B"/>
    <w:rsid w:val="0094794C"/>
    <w:rsid w:val="0095171B"/>
    <w:rsid w:val="00951C20"/>
    <w:rsid w:val="00952406"/>
    <w:rsid w:val="00953F3C"/>
    <w:rsid w:val="00954D07"/>
    <w:rsid w:val="00954E28"/>
    <w:rsid w:val="00955128"/>
    <w:rsid w:val="0095677B"/>
    <w:rsid w:val="00956DD2"/>
    <w:rsid w:val="00957B1C"/>
    <w:rsid w:val="00957E73"/>
    <w:rsid w:val="00960565"/>
    <w:rsid w:val="00960F51"/>
    <w:rsid w:val="00962861"/>
    <w:rsid w:val="00963C1D"/>
    <w:rsid w:val="00965155"/>
    <w:rsid w:val="00965B14"/>
    <w:rsid w:val="00965E27"/>
    <w:rsid w:val="00965FEC"/>
    <w:rsid w:val="00966916"/>
    <w:rsid w:val="00966B8C"/>
    <w:rsid w:val="0097026A"/>
    <w:rsid w:val="00970560"/>
    <w:rsid w:val="00970C94"/>
    <w:rsid w:val="0097159A"/>
    <w:rsid w:val="00971D1B"/>
    <w:rsid w:val="009730FD"/>
    <w:rsid w:val="00973DA5"/>
    <w:rsid w:val="00974623"/>
    <w:rsid w:val="00975A56"/>
    <w:rsid w:val="00975BBA"/>
    <w:rsid w:val="00976067"/>
    <w:rsid w:val="0097663B"/>
    <w:rsid w:val="00976C19"/>
    <w:rsid w:val="00977421"/>
    <w:rsid w:val="009824E7"/>
    <w:rsid w:val="00984C0D"/>
    <w:rsid w:val="00984E6F"/>
    <w:rsid w:val="00986163"/>
    <w:rsid w:val="009863E3"/>
    <w:rsid w:val="009877DD"/>
    <w:rsid w:val="00993748"/>
    <w:rsid w:val="00994487"/>
    <w:rsid w:val="00995C01"/>
    <w:rsid w:val="00997D26"/>
    <w:rsid w:val="009A125A"/>
    <w:rsid w:val="009A1EFE"/>
    <w:rsid w:val="009A2E3A"/>
    <w:rsid w:val="009A3031"/>
    <w:rsid w:val="009A402B"/>
    <w:rsid w:val="009A404F"/>
    <w:rsid w:val="009A59F8"/>
    <w:rsid w:val="009A6AF9"/>
    <w:rsid w:val="009A70C2"/>
    <w:rsid w:val="009A741E"/>
    <w:rsid w:val="009B2B3C"/>
    <w:rsid w:val="009B303E"/>
    <w:rsid w:val="009B4120"/>
    <w:rsid w:val="009B446D"/>
    <w:rsid w:val="009B4B1A"/>
    <w:rsid w:val="009B4C56"/>
    <w:rsid w:val="009B519B"/>
    <w:rsid w:val="009B5CAB"/>
    <w:rsid w:val="009B7234"/>
    <w:rsid w:val="009C1106"/>
    <w:rsid w:val="009C1472"/>
    <w:rsid w:val="009C1580"/>
    <w:rsid w:val="009C241D"/>
    <w:rsid w:val="009C2BE9"/>
    <w:rsid w:val="009C5959"/>
    <w:rsid w:val="009C5F66"/>
    <w:rsid w:val="009C6530"/>
    <w:rsid w:val="009C687E"/>
    <w:rsid w:val="009C6DDA"/>
    <w:rsid w:val="009C748F"/>
    <w:rsid w:val="009C7558"/>
    <w:rsid w:val="009C79D2"/>
    <w:rsid w:val="009D1BCB"/>
    <w:rsid w:val="009D1D38"/>
    <w:rsid w:val="009D2518"/>
    <w:rsid w:val="009D2BB8"/>
    <w:rsid w:val="009D2DB7"/>
    <w:rsid w:val="009D2E69"/>
    <w:rsid w:val="009D4866"/>
    <w:rsid w:val="009D64CA"/>
    <w:rsid w:val="009D6B75"/>
    <w:rsid w:val="009D708B"/>
    <w:rsid w:val="009D71E9"/>
    <w:rsid w:val="009D778F"/>
    <w:rsid w:val="009E02E3"/>
    <w:rsid w:val="009E0C5E"/>
    <w:rsid w:val="009E0D6B"/>
    <w:rsid w:val="009E23F8"/>
    <w:rsid w:val="009E2B7F"/>
    <w:rsid w:val="009E3E21"/>
    <w:rsid w:val="009E4354"/>
    <w:rsid w:val="009E4CB6"/>
    <w:rsid w:val="009E5D90"/>
    <w:rsid w:val="009E6B19"/>
    <w:rsid w:val="009E727A"/>
    <w:rsid w:val="009E73A6"/>
    <w:rsid w:val="009E73FD"/>
    <w:rsid w:val="009E7D2B"/>
    <w:rsid w:val="009F1E81"/>
    <w:rsid w:val="009F2114"/>
    <w:rsid w:val="009F35D1"/>
    <w:rsid w:val="009F3ACB"/>
    <w:rsid w:val="009F3CC1"/>
    <w:rsid w:val="009F4708"/>
    <w:rsid w:val="009F5581"/>
    <w:rsid w:val="009F5AF1"/>
    <w:rsid w:val="009F6D68"/>
    <w:rsid w:val="009F7592"/>
    <w:rsid w:val="00A003D4"/>
    <w:rsid w:val="00A01E01"/>
    <w:rsid w:val="00A03158"/>
    <w:rsid w:val="00A032B1"/>
    <w:rsid w:val="00A03E88"/>
    <w:rsid w:val="00A0443F"/>
    <w:rsid w:val="00A0588B"/>
    <w:rsid w:val="00A067FA"/>
    <w:rsid w:val="00A06B8D"/>
    <w:rsid w:val="00A0788E"/>
    <w:rsid w:val="00A10B6A"/>
    <w:rsid w:val="00A11B4E"/>
    <w:rsid w:val="00A120F4"/>
    <w:rsid w:val="00A1525C"/>
    <w:rsid w:val="00A15B38"/>
    <w:rsid w:val="00A15CCE"/>
    <w:rsid w:val="00A169E9"/>
    <w:rsid w:val="00A17077"/>
    <w:rsid w:val="00A17E52"/>
    <w:rsid w:val="00A20709"/>
    <w:rsid w:val="00A208E4"/>
    <w:rsid w:val="00A212B1"/>
    <w:rsid w:val="00A2195E"/>
    <w:rsid w:val="00A221CE"/>
    <w:rsid w:val="00A23572"/>
    <w:rsid w:val="00A2439E"/>
    <w:rsid w:val="00A24DE5"/>
    <w:rsid w:val="00A258BF"/>
    <w:rsid w:val="00A26513"/>
    <w:rsid w:val="00A26F5B"/>
    <w:rsid w:val="00A27540"/>
    <w:rsid w:val="00A27740"/>
    <w:rsid w:val="00A300C1"/>
    <w:rsid w:val="00A30817"/>
    <w:rsid w:val="00A32160"/>
    <w:rsid w:val="00A32281"/>
    <w:rsid w:val="00A32E9E"/>
    <w:rsid w:val="00A36704"/>
    <w:rsid w:val="00A36C66"/>
    <w:rsid w:val="00A37657"/>
    <w:rsid w:val="00A37EEA"/>
    <w:rsid w:val="00A4002F"/>
    <w:rsid w:val="00A40D70"/>
    <w:rsid w:val="00A4212B"/>
    <w:rsid w:val="00A43133"/>
    <w:rsid w:val="00A43CEE"/>
    <w:rsid w:val="00A446FD"/>
    <w:rsid w:val="00A456C7"/>
    <w:rsid w:val="00A45BF3"/>
    <w:rsid w:val="00A462AC"/>
    <w:rsid w:val="00A46907"/>
    <w:rsid w:val="00A471AB"/>
    <w:rsid w:val="00A50622"/>
    <w:rsid w:val="00A5070B"/>
    <w:rsid w:val="00A50EB8"/>
    <w:rsid w:val="00A51736"/>
    <w:rsid w:val="00A51FC9"/>
    <w:rsid w:val="00A52AF2"/>
    <w:rsid w:val="00A532DF"/>
    <w:rsid w:val="00A53557"/>
    <w:rsid w:val="00A538DA"/>
    <w:rsid w:val="00A558BF"/>
    <w:rsid w:val="00A56495"/>
    <w:rsid w:val="00A56E28"/>
    <w:rsid w:val="00A57157"/>
    <w:rsid w:val="00A62B86"/>
    <w:rsid w:val="00A65718"/>
    <w:rsid w:val="00A666CB"/>
    <w:rsid w:val="00A671F3"/>
    <w:rsid w:val="00A6792D"/>
    <w:rsid w:val="00A700D4"/>
    <w:rsid w:val="00A73DE3"/>
    <w:rsid w:val="00A74861"/>
    <w:rsid w:val="00A767A6"/>
    <w:rsid w:val="00A77AB7"/>
    <w:rsid w:val="00A8030D"/>
    <w:rsid w:val="00A8174F"/>
    <w:rsid w:val="00A821ED"/>
    <w:rsid w:val="00A8286B"/>
    <w:rsid w:val="00A83081"/>
    <w:rsid w:val="00A83264"/>
    <w:rsid w:val="00A85E20"/>
    <w:rsid w:val="00A87577"/>
    <w:rsid w:val="00A921B2"/>
    <w:rsid w:val="00A936C8"/>
    <w:rsid w:val="00A93705"/>
    <w:rsid w:val="00A93EC7"/>
    <w:rsid w:val="00A94977"/>
    <w:rsid w:val="00A94A6B"/>
    <w:rsid w:val="00A94DA6"/>
    <w:rsid w:val="00A967ED"/>
    <w:rsid w:val="00A97AA5"/>
    <w:rsid w:val="00AA0D19"/>
    <w:rsid w:val="00AA13F3"/>
    <w:rsid w:val="00AA1B42"/>
    <w:rsid w:val="00AA1D86"/>
    <w:rsid w:val="00AA2BB1"/>
    <w:rsid w:val="00AA2CC7"/>
    <w:rsid w:val="00AA5FD5"/>
    <w:rsid w:val="00AA621A"/>
    <w:rsid w:val="00AA7615"/>
    <w:rsid w:val="00AA7C70"/>
    <w:rsid w:val="00AA7CF6"/>
    <w:rsid w:val="00AB103D"/>
    <w:rsid w:val="00AB26F2"/>
    <w:rsid w:val="00AB2B51"/>
    <w:rsid w:val="00AB2E8F"/>
    <w:rsid w:val="00AB2F6B"/>
    <w:rsid w:val="00AB315C"/>
    <w:rsid w:val="00AB36F3"/>
    <w:rsid w:val="00AB39D6"/>
    <w:rsid w:val="00AB585F"/>
    <w:rsid w:val="00AB76AC"/>
    <w:rsid w:val="00AB7E7F"/>
    <w:rsid w:val="00AC115A"/>
    <w:rsid w:val="00AC1986"/>
    <w:rsid w:val="00AC24DF"/>
    <w:rsid w:val="00AC2A00"/>
    <w:rsid w:val="00AC2D5A"/>
    <w:rsid w:val="00AC4E53"/>
    <w:rsid w:val="00AC5424"/>
    <w:rsid w:val="00AC6FA3"/>
    <w:rsid w:val="00AC748A"/>
    <w:rsid w:val="00AC7D3F"/>
    <w:rsid w:val="00AD1179"/>
    <w:rsid w:val="00AD1696"/>
    <w:rsid w:val="00AD29FF"/>
    <w:rsid w:val="00AD2B97"/>
    <w:rsid w:val="00AD322E"/>
    <w:rsid w:val="00AD428A"/>
    <w:rsid w:val="00AD42FA"/>
    <w:rsid w:val="00AD4C95"/>
    <w:rsid w:val="00AD6551"/>
    <w:rsid w:val="00AD6739"/>
    <w:rsid w:val="00AD6F88"/>
    <w:rsid w:val="00AD72EA"/>
    <w:rsid w:val="00AD79CC"/>
    <w:rsid w:val="00AE041D"/>
    <w:rsid w:val="00AE14D2"/>
    <w:rsid w:val="00AE2059"/>
    <w:rsid w:val="00AE2904"/>
    <w:rsid w:val="00AE47D0"/>
    <w:rsid w:val="00AE49C1"/>
    <w:rsid w:val="00AE50DE"/>
    <w:rsid w:val="00AE5494"/>
    <w:rsid w:val="00AE7088"/>
    <w:rsid w:val="00AF0736"/>
    <w:rsid w:val="00AF084C"/>
    <w:rsid w:val="00AF098A"/>
    <w:rsid w:val="00AF3316"/>
    <w:rsid w:val="00AF33A7"/>
    <w:rsid w:val="00AF411B"/>
    <w:rsid w:val="00AF43E7"/>
    <w:rsid w:val="00AF4AD2"/>
    <w:rsid w:val="00AF6DBF"/>
    <w:rsid w:val="00AF79F2"/>
    <w:rsid w:val="00B013BD"/>
    <w:rsid w:val="00B0152F"/>
    <w:rsid w:val="00B01DB7"/>
    <w:rsid w:val="00B01F70"/>
    <w:rsid w:val="00B031EA"/>
    <w:rsid w:val="00B0647E"/>
    <w:rsid w:val="00B06CB8"/>
    <w:rsid w:val="00B0789B"/>
    <w:rsid w:val="00B07992"/>
    <w:rsid w:val="00B10739"/>
    <w:rsid w:val="00B10754"/>
    <w:rsid w:val="00B10982"/>
    <w:rsid w:val="00B10D68"/>
    <w:rsid w:val="00B11004"/>
    <w:rsid w:val="00B11472"/>
    <w:rsid w:val="00B1365B"/>
    <w:rsid w:val="00B143A6"/>
    <w:rsid w:val="00B145A1"/>
    <w:rsid w:val="00B16F15"/>
    <w:rsid w:val="00B174D1"/>
    <w:rsid w:val="00B174D2"/>
    <w:rsid w:val="00B17827"/>
    <w:rsid w:val="00B21788"/>
    <w:rsid w:val="00B22788"/>
    <w:rsid w:val="00B24DE5"/>
    <w:rsid w:val="00B25466"/>
    <w:rsid w:val="00B25789"/>
    <w:rsid w:val="00B25F4D"/>
    <w:rsid w:val="00B27370"/>
    <w:rsid w:val="00B3082A"/>
    <w:rsid w:val="00B30A65"/>
    <w:rsid w:val="00B3156F"/>
    <w:rsid w:val="00B315DC"/>
    <w:rsid w:val="00B33094"/>
    <w:rsid w:val="00B335D7"/>
    <w:rsid w:val="00B34CED"/>
    <w:rsid w:val="00B34D8A"/>
    <w:rsid w:val="00B35E31"/>
    <w:rsid w:val="00B362D9"/>
    <w:rsid w:val="00B3645B"/>
    <w:rsid w:val="00B3646A"/>
    <w:rsid w:val="00B36485"/>
    <w:rsid w:val="00B36666"/>
    <w:rsid w:val="00B368AF"/>
    <w:rsid w:val="00B40534"/>
    <w:rsid w:val="00B42C81"/>
    <w:rsid w:val="00B430EC"/>
    <w:rsid w:val="00B432C5"/>
    <w:rsid w:val="00B43835"/>
    <w:rsid w:val="00B44086"/>
    <w:rsid w:val="00B4431C"/>
    <w:rsid w:val="00B44F71"/>
    <w:rsid w:val="00B502C3"/>
    <w:rsid w:val="00B516CF"/>
    <w:rsid w:val="00B521C4"/>
    <w:rsid w:val="00B522A2"/>
    <w:rsid w:val="00B5344C"/>
    <w:rsid w:val="00B536BC"/>
    <w:rsid w:val="00B536F3"/>
    <w:rsid w:val="00B546CD"/>
    <w:rsid w:val="00B55455"/>
    <w:rsid w:val="00B55F9F"/>
    <w:rsid w:val="00B572D4"/>
    <w:rsid w:val="00B57EC2"/>
    <w:rsid w:val="00B57FA0"/>
    <w:rsid w:val="00B609D8"/>
    <w:rsid w:val="00B61200"/>
    <w:rsid w:val="00B61A12"/>
    <w:rsid w:val="00B62728"/>
    <w:rsid w:val="00B635E6"/>
    <w:rsid w:val="00B6385A"/>
    <w:rsid w:val="00B6405A"/>
    <w:rsid w:val="00B64CA9"/>
    <w:rsid w:val="00B64E20"/>
    <w:rsid w:val="00B65610"/>
    <w:rsid w:val="00B661A6"/>
    <w:rsid w:val="00B66D66"/>
    <w:rsid w:val="00B6733A"/>
    <w:rsid w:val="00B67682"/>
    <w:rsid w:val="00B7176B"/>
    <w:rsid w:val="00B71DD1"/>
    <w:rsid w:val="00B71F5D"/>
    <w:rsid w:val="00B7243B"/>
    <w:rsid w:val="00B724B5"/>
    <w:rsid w:val="00B72B2D"/>
    <w:rsid w:val="00B72CA9"/>
    <w:rsid w:val="00B73A2E"/>
    <w:rsid w:val="00B74F53"/>
    <w:rsid w:val="00B7554D"/>
    <w:rsid w:val="00B76772"/>
    <w:rsid w:val="00B76970"/>
    <w:rsid w:val="00B77DE0"/>
    <w:rsid w:val="00B81697"/>
    <w:rsid w:val="00B83255"/>
    <w:rsid w:val="00B84711"/>
    <w:rsid w:val="00B84779"/>
    <w:rsid w:val="00B84803"/>
    <w:rsid w:val="00B85030"/>
    <w:rsid w:val="00B85B11"/>
    <w:rsid w:val="00B86307"/>
    <w:rsid w:val="00B863F4"/>
    <w:rsid w:val="00B90176"/>
    <w:rsid w:val="00B91474"/>
    <w:rsid w:val="00B92060"/>
    <w:rsid w:val="00B92692"/>
    <w:rsid w:val="00B9285A"/>
    <w:rsid w:val="00B932D5"/>
    <w:rsid w:val="00B93D34"/>
    <w:rsid w:val="00B95B70"/>
    <w:rsid w:val="00B9667A"/>
    <w:rsid w:val="00B96A2C"/>
    <w:rsid w:val="00B96DF0"/>
    <w:rsid w:val="00B97E52"/>
    <w:rsid w:val="00BA02C1"/>
    <w:rsid w:val="00BA091D"/>
    <w:rsid w:val="00BA0C25"/>
    <w:rsid w:val="00BA0C61"/>
    <w:rsid w:val="00BA0DBA"/>
    <w:rsid w:val="00BA0FD0"/>
    <w:rsid w:val="00BA280A"/>
    <w:rsid w:val="00BA386E"/>
    <w:rsid w:val="00BA3AC5"/>
    <w:rsid w:val="00BA41A9"/>
    <w:rsid w:val="00BA43B0"/>
    <w:rsid w:val="00BA49C8"/>
    <w:rsid w:val="00BA5524"/>
    <w:rsid w:val="00BA5C08"/>
    <w:rsid w:val="00BA6348"/>
    <w:rsid w:val="00BA6765"/>
    <w:rsid w:val="00BB088D"/>
    <w:rsid w:val="00BB08BA"/>
    <w:rsid w:val="00BB0A78"/>
    <w:rsid w:val="00BB0AB3"/>
    <w:rsid w:val="00BB3B36"/>
    <w:rsid w:val="00BB4072"/>
    <w:rsid w:val="00BB5457"/>
    <w:rsid w:val="00BB5B8B"/>
    <w:rsid w:val="00BC1E3A"/>
    <w:rsid w:val="00BC21A9"/>
    <w:rsid w:val="00BC24A5"/>
    <w:rsid w:val="00BC3049"/>
    <w:rsid w:val="00BC3D90"/>
    <w:rsid w:val="00BC5316"/>
    <w:rsid w:val="00BC634C"/>
    <w:rsid w:val="00BC67C7"/>
    <w:rsid w:val="00BC7928"/>
    <w:rsid w:val="00BD0A47"/>
    <w:rsid w:val="00BD1720"/>
    <w:rsid w:val="00BD1F86"/>
    <w:rsid w:val="00BD27D0"/>
    <w:rsid w:val="00BD2A14"/>
    <w:rsid w:val="00BD428C"/>
    <w:rsid w:val="00BD5870"/>
    <w:rsid w:val="00BD5E72"/>
    <w:rsid w:val="00BD77CC"/>
    <w:rsid w:val="00BD792C"/>
    <w:rsid w:val="00BE0BD6"/>
    <w:rsid w:val="00BE0F6C"/>
    <w:rsid w:val="00BE125B"/>
    <w:rsid w:val="00BE1739"/>
    <w:rsid w:val="00BE383F"/>
    <w:rsid w:val="00BE48DF"/>
    <w:rsid w:val="00BE52C0"/>
    <w:rsid w:val="00BE5AF0"/>
    <w:rsid w:val="00BE601D"/>
    <w:rsid w:val="00BE7308"/>
    <w:rsid w:val="00BE7D59"/>
    <w:rsid w:val="00BE7D73"/>
    <w:rsid w:val="00BF0912"/>
    <w:rsid w:val="00BF19A6"/>
    <w:rsid w:val="00BF2F8D"/>
    <w:rsid w:val="00BF332B"/>
    <w:rsid w:val="00BF4CAD"/>
    <w:rsid w:val="00BF58FF"/>
    <w:rsid w:val="00BF5D55"/>
    <w:rsid w:val="00BF61C9"/>
    <w:rsid w:val="00BF677A"/>
    <w:rsid w:val="00BF68F4"/>
    <w:rsid w:val="00BF6FC7"/>
    <w:rsid w:val="00BF74B3"/>
    <w:rsid w:val="00BF78DC"/>
    <w:rsid w:val="00C00284"/>
    <w:rsid w:val="00C00BD9"/>
    <w:rsid w:val="00C00D24"/>
    <w:rsid w:val="00C03765"/>
    <w:rsid w:val="00C0395D"/>
    <w:rsid w:val="00C05854"/>
    <w:rsid w:val="00C05B91"/>
    <w:rsid w:val="00C10AA5"/>
    <w:rsid w:val="00C114A6"/>
    <w:rsid w:val="00C116F8"/>
    <w:rsid w:val="00C12203"/>
    <w:rsid w:val="00C12501"/>
    <w:rsid w:val="00C12CD6"/>
    <w:rsid w:val="00C142BC"/>
    <w:rsid w:val="00C1548A"/>
    <w:rsid w:val="00C159DE"/>
    <w:rsid w:val="00C16AA2"/>
    <w:rsid w:val="00C16E35"/>
    <w:rsid w:val="00C16EA0"/>
    <w:rsid w:val="00C1736A"/>
    <w:rsid w:val="00C20B94"/>
    <w:rsid w:val="00C214A3"/>
    <w:rsid w:val="00C2290D"/>
    <w:rsid w:val="00C22C12"/>
    <w:rsid w:val="00C22D89"/>
    <w:rsid w:val="00C22DCE"/>
    <w:rsid w:val="00C23601"/>
    <w:rsid w:val="00C23AF9"/>
    <w:rsid w:val="00C241F8"/>
    <w:rsid w:val="00C25500"/>
    <w:rsid w:val="00C26D26"/>
    <w:rsid w:val="00C271A0"/>
    <w:rsid w:val="00C30499"/>
    <w:rsid w:val="00C30867"/>
    <w:rsid w:val="00C30BB5"/>
    <w:rsid w:val="00C3340E"/>
    <w:rsid w:val="00C352DE"/>
    <w:rsid w:val="00C3639B"/>
    <w:rsid w:val="00C365CB"/>
    <w:rsid w:val="00C3783C"/>
    <w:rsid w:val="00C417F3"/>
    <w:rsid w:val="00C42289"/>
    <w:rsid w:val="00C43A91"/>
    <w:rsid w:val="00C4559C"/>
    <w:rsid w:val="00C46225"/>
    <w:rsid w:val="00C47475"/>
    <w:rsid w:val="00C4756E"/>
    <w:rsid w:val="00C513A9"/>
    <w:rsid w:val="00C521B6"/>
    <w:rsid w:val="00C52BC2"/>
    <w:rsid w:val="00C539F8"/>
    <w:rsid w:val="00C5416D"/>
    <w:rsid w:val="00C54F87"/>
    <w:rsid w:val="00C55A0F"/>
    <w:rsid w:val="00C56335"/>
    <w:rsid w:val="00C574BE"/>
    <w:rsid w:val="00C575BD"/>
    <w:rsid w:val="00C607A3"/>
    <w:rsid w:val="00C60D37"/>
    <w:rsid w:val="00C613D7"/>
    <w:rsid w:val="00C6153F"/>
    <w:rsid w:val="00C61EA0"/>
    <w:rsid w:val="00C620C1"/>
    <w:rsid w:val="00C63781"/>
    <w:rsid w:val="00C638A6"/>
    <w:rsid w:val="00C64309"/>
    <w:rsid w:val="00C658F1"/>
    <w:rsid w:val="00C65DEA"/>
    <w:rsid w:val="00C65E33"/>
    <w:rsid w:val="00C65F86"/>
    <w:rsid w:val="00C661DA"/>
    <w:rsid w:val="00C669FB"/>
    <w:rsid w:val="00C67C89"/>
    <w:rsid w:val="00C706EB"/>
    <w:rsid w:val="00C7178A"/>
    <w:rsid w:val="00C72380"/>
    <w:rsid w:val="00C72B74"/>
    <w:rsid w:val="00C73376"/>
    <w:rsid w:val="00C74463"/>
    <w:rsid w:val="00C75A14"/>
    <w:rsid w:val="00C75F7B"/>
    <w:rsid w:val="00C76CCB"/>
    <w:rsid w:val="00C8091B"/>
    <w:rsid w:val="00C80ACA"/>
    <w:rsid w:val="00C80E8A"/>
    <w:rsid w:val="00C8270A"/>
    <w:rsid w:val="00C84B4C"/>
    <w:rsid w:val="00C84E37"/>
    <w:rsid w:val="00C8501B"/>
    <w:rsid w:val="00C851DF"/>
    <w:rsid w:val="00C85463"/>
    <w:rsid w:val="00C856B0"/>
    <w:rsid w:val="00C857A6"/>
    <w:rsid w:val="00C8583E"/>
    <w:rsid w:val="00C87777"/>
    <w:rsid w:val="00C878F3"/>
    <w:rsid w:val="00C90B01"/>
    <w:rsid w:val="00C91255"/>
    <w:rsid w:val="00C9154F"/>
    <w:rsid w:val="00C91FD2"/>
    <w:rsid w:val="00C9329F"/>
    <w:rsid w:val="00C94EA6"/>
    <w:rsid w:val="00C96198"/>
    <w:rsid w:val="00C96225"/>
    <w:rsid w:val="00CA00E2"/>
    <w:rsid w:val="00CA066B"/>
    <w:rsid w:val="00CA0D1F"/>
    <w:rsid w:val="00CA154C"/>
    <w:rsid w:val="00CA3258"/>
    <w:rsid w:val="00CA3CCE"/>
    <w:rsid w:val="00CA4913"/>
    <w:rsid w:val="00CA772E"/>
    <w:rsid w:val="00CB0505"/>
    <w:rsid w:val="00CB2236"/>
    <w:rsid w:val="00CB2575"/>
    <w:rsid w:val="00CB29FC"/>
    <w:rsid w:val="00CB2EF6"/>
    <w:rsid w:val="00CB3D41"/>
    <w:rsid w:val="00CB3E3B"/>
    <w:rsid w:val="00CB47B5"/>
    <w:rsid w:val="00CB583C"/>
    <w:rsid w:val="00CB7193"/>
    <w:rsid w:val="00CB7B0A"/>
    <w:rsid w:val="00CC02D7"/>
    <w:rsid w:val="00CC0405"/>
    <w:rsid w:val="00CC10AA"/>
    <w:rsid w:val="00CC1BEF"/>
    <w:rsid w:val="00CC1D8D"/>
    <w:rsid w:val="00CC3243"/>
    <w:rsid w:val="00CC37B0"/>
    <w:rsid w:val="00CC4685"/>
    <w:rsid w:val="00CC4AE3"/>
    <w:rsid w:val="00CC5A19"/>
    <w:rsid w:val="00CC5DA4"/>
    <w:rsid w:val="00CD0769"/>
    <w:rsid w:val="00CD3618"/>
    <w:rsid w:val="00CD3632"/>
    <w:rsid w:val="00CD3D17"/>
    <w:rsid w:val="00CD5305"/>
    <w:rsid w:val="00CD5F6F"/>
    <w:rsid w:val="00CD6E00"/>
    <w:rsid w:val="00CD7545"/>
    <w:rsid w:val="00CE0467"/>
    <w:rsid w:val="00CE0B41"/>
    <w:rsid w:val="00CE1475"/>
    <w:rsid w:val="00CE14A4"/>
    <w:rsid w:val="00CE1EDB"/>
    <w:rsid w:val="00CE45FB"/>
    <w:rsid w:val="00CE5634"/>
    <w:rsid w:val="00CE6CE0"/>
    <w:rsid w:val="00CE6FC8"/>
    <w:rsid w:val="00CF0245"/>
    <w:rsid w:val="00CF07AE"/>
    <w:rsid w:val="00CF1B9C"/>
    <w:rsid w:val="00CF3174"/>
    <w:rsid w:val="00CF3703"/>
    <w:rsid w:val="00CF531C"/>
    <w:rsid w:val="00CF54B5"/>
    <w:rsid w:val="00CF580C"/>
    <w:rsid w:val="00CF657B"/>
    <w:rsid w:val="00CF66C2"/>
    <w:rsid w:val="00CF6777"/>
    <w:rsid w:val="00CF6FC6"/>
    <w:rsid w:val="00CF7844"/>
    <w:rsid w:val="00D002D8"/>
    <w:rsid w:val="00D02890"/>
    <w:rsid w:val="00D030E0"/>
    <w:rsid w:val="00D05307"/>
    <w:rsid w:val="00D058D0"/>
    <w:rsid w:val="00D05E7A"/>
    <w:rsid w:val="00D062A4"/>
    <w:rsid w:val="00D10010"/>
    <w:rsid w:val="00D10532"/>
    <w:rsid w:val="00D109D8"/>
    <w:rsid w:val="00D11AEC"/>
    <w:rsid w:val="00D12F8A"/>
    <w:rsid w:val="00D148BB"/>
    <w:rsid w:val="00D14DE5"/>
    <w:rsid w:val="00D15B54"/>
    <w:rsid w:val="00D22D95"/>
    <w:rsid w:val="00D24522"/>
    <w:rsid w:val="00D24962"/>
    <w:rsid w:val="00D249D7"/>
    <w:rsid w:val="00D25E4C"/>
    <w:rsid w:val="00D26E3F"/>
    <w:rsid w:val="00D2792B"/>
    <w:rsid w:val="00D27FDE"/>
    <w:rsid w:val="00D30CD4"/>
    <w:rsid w:val="00D314FB"/>
    <w:rsid w:val="00D31708"/>
    <w:rsid w:val="00D33A60"/>
    <w:rsid w:val="00D347AF"/>
    <w:rsid w:val="00D356E6"/>
    <w:rsid w:val="00D36874"/>
    <w:rsid w:val="00D368D7"/>
    <w:rsid w:val="00D36D05"/>
    <w:rsid w:val="00D4014D"/>
    <w:rsid w:val="00D40510"/>
    <w:rsid w:val="00D42357"/>
    <w:rsid w:val="00D43C74"/>
    <w:rsid w:val="00D4559E"/>
    <w:rsid w:val="00D45894"/>
    <w:rsid w:val="00D4638B"/>
    <w:rsid w:val="00D47F3A"/>
    <w:rsid w:val="00D506E1"/>
    <w:rsid w:val="00D51389"/>
    <w:rsid w:val="00D518AE"/>
    <w:rsid w:val="00D518C2"/>
    <w:rsid w:val="00D53B33"/>
    <w:rsid w:val="00D54992"/>
    <w:rsid w:val="00D562D0"/>
    <w:rsid w:val="00D56792"/>
    <w:rsid w:val="00D57A3B"/>
    <w:rsid w:val="00D57DE8"/>
    <w:rsid w:val="00D60604"/>
    <w:rsid w:val="00D61EE6"/>
    <w:rsid w:val="00D6278F"/>
    <w:rsid w:val="00D632ED"/>
    <w:rsid w:val="00D63AAE"/>
    <w:rsid w:val="00D64814"/>
    <w:rsid w:val="00D64941"/>
    <w:rsid w:val="00D652E7"/>
    <w:rsid w:val="00D654F2"/>
    <w:rsid w:val="00D67923"/>
    <w:rsid w:val="00D67A49"/>
    <w:rsid w:val="00D704CA"/>
    <w:rsid w:val="00D70AAE"/>
    <w:rsid w:val="00D71A69"/>
    <w:rsid w:val="00D72744"/>
    <w:rsid w:val="00D7298C"/>
    <w:rsid w:val="00D73651"/>
    <w:rsid w:val="00D73CFE"/>
    <w:rsid w:val="00D74041"/>
    <w:rsid w:val="00D74291"/>
    <w:rsid w:val="00D75140"/>
    <w:rsid w:val="00D762F8"/>
    <w:rsid w:val="00D7658A"/>
    <w:rsid w:val="00D76A5C"/>
    <w:rsid w:val="00D76D4E"/>
    <w:rsid w:val="00D774B1"/>
    <w:rsid w:val="00D777EC"/>
    <w:rsid w:val="00D77961"/>
    <w:rsid w:val="00D77AB7"/>
    <w:rsid w:val="00D77B62"/>
    <w:rsid w:val="00D8022B"/>
    <w:rsid w:val="00D81267"/>
    <w:rsid w:val="00D814FF"/>
    <w:rsid w:val="00D81ACF"/>
    <w:rsid w:val="00D81E47"/>
    <w:rsid w:val="00D821EC"/>
    <w:rsid w:val="00D83C3B"/>
    <w:rsid w:val="00D845CD"/>
    <w:rsid w:val="00D860F2"/>
    <w:rsid w:val="00D863A3"/>
    <w:rsid w:val="00D865D4"/>
    <w:rsid w:val="00D8698E"/>
    <w:rsid w:val="00D8723F"/>
    <w:rsid w:val="00D87EF7"/>
    <w:rsid w:val="00D91C11"/>
    <w:rsid w:val="00D91F2A"/>
    <w:rsid w:val="00D91F40"/>
    <w:rsid w:val="00D920E3"/>
    <w:rsid w:val="00D923B2"/>
    <w:rsid w:val="00D9305C"/>
    <w:rsid w:val="00D94166"/>
    <w:rsid w:val="00D96AF4"/>
    <w:rsid w:val="00D96D8C"/>
    <w:rsid w:val="00DA03EF"/>
    <w:rsid w:val="00DA1D49"/>
    <w:rsid w:val="00DA269B"/>
    <w:rsid w:val="00DA291F"/>
    <w:rsid w:val="00DA4305"/>
    <w:rsid w:val="00DA59E4"/>
    <w:rsid w:val="00DA5BBA"/>
    <w:rsid w:val="00DA679A"/>
    <w:rsid w:val="00DA6C11"/>
    <w:rsid w:val="00DA6FDC"/>
    <w:rsid w:val="00DA7414"/>
    <w:rsid w:val="00DA74E4"/>
    <w:rsid w:val="00DA7528"/>
    <w:rsid w:val="00DA7D34"/>
    <w:rsid w:val="00DB05BB"/>
    <w:rsid w:val="00DB06FA"/>
    <w:rsid w:val="00DB1EEE"/>
    <w:rsid w:val="00DB2552"/>
    <w:rsid w:val="00DB28FF"/>
    <w:rsid w:val="00DB3172"/>
    <w:rsid w:val="00DB3949"/>
    <w:rsid w:val="00DB3F4D"/>
    <w:rsid w:val="00DB47D7"/>
    <w:rsid w:val="00DB4A30"/>
    <w:rsid w:val="00DB54EB"/>
    <w:rsid w:val="00DB6090"/>
    <w:rsid w:val="00DC2C39"/>
    <w:rsid w:val="00DC3CE8"/>
    <w:rsid w:val="00DC4BB1"/>
    <w:rsid w:val="00DC4DDE"/>
    <w:rsid w:val="00DC5E14"/>
    <w:rsid w:val="00DC637B"/>
    <w:rsid w:val="00DC7143"/>
    <w:rsid w:val="00DC7DCA"/>
    <w:rsid w:val="00DC7FBB"/>
    <w:rsid w:val="00DD0521"/>
    <w:rsid w:val="00DD0A47"/>
    <w:rsid w:val="00DD0C0F"/>
    <w:rsid w:val="00DD13AC"/>
    <w:rsid w:val="00DD16FD"/>
    <w:rsid w:val="00DD1F84"/>
    <w:rsid w:val="00DD3E5D"/>
    <w:rsid w:val="00DD4832"/>
    <w:rsid w:val="00DD4FEF"/>
    <w:rsid w:val="00DD5CBF"/>
    <w:rsid w:val="00DD66BA"/>
    <w:rsid w:val="00DD6EA9"/>
    <w:rsid w:val="00DD7175"/>
    <w:rsid w:val="00DD71EE"/>
    <w:rsid w:val="00DD766D"/>
    <w:rsid w:val="00DD7CC0"/>
    <w:rsid w:val="00DE0236"/>
    <w:rsid w:val="00DE0A5D"/>
    <w:rsid w:val="00DE11A0"/>
    <w:rsid w:val="00DE180E"/>
    <w:rsid w:val="00DE2FAB"/>
    <w:rsid w:val="00DE322D"/>
    <w:rsid w:val="00DE33AC"/>
    <w:rsid w:val="00DE463F"/>
    <w:rsid w:val="00DE4B35"/>
    <w:rsid w:val="00DE5E97"/>
    <w:rsid w:val="00DE5EA8"/>
    <w:rsid w:val="00DE6D51"/>
    <w:rsid w:val="00DE6E4F"/>
    <w:rsid w:val="00DF4364"/>
    <w:rsid w:val="00DF6FA0"/>
    <w:rsid w:val="00DF7291"/>
    <w:rsid w:val="00E015DA"/>
    <w:rsid w:val="00E029E4"/>
    <w:rsid w:val="00E02EA7"/>
    <w:rsid w:val="00E035D8"/>
    <w:rsid w:val="00E03ADB"/>
    <w:rsid w:val="00E04964"/>
    <w:rsid w:val="00E05089"/>
    <w:rsid w:val="00E06B8F"/>
    <w:rsid w:val="00E105D0"/>
    <w:rsid w:val="00E12892"/>
    <w:rsid w:val="00E12950"/>
    <w:rsid w:val="00E144DB"/>
    <w:rsid w:val="00E14970"/>
    <w:rsid w:val="00E14D56"/>
    <w:rsid w:val="00E14DB3"/>
    <w:rsid w:val="00E1515D"/>
    <w:rsid w:val="00E15456"/>
    <w:rsid w:val="00E156ED"/>
    <w:rsid w:val="00E15931"/>
    <w:rsid w:val="00E16E89"/>
    <w:rsid w:val="00E2155C"/>
    <w:rsid w:val="00E2269B"/>
    <w:rsid w:val="00E2377B"/>
    <w:rsid w:val="00E24DAE"/>
    <w:rsid w:val="00E259CF"/>
    <w:rsid w:val="00E25DFA"/>
    <w:rsid w:val="00E2702F"/>
    <w:rsid w:val="00E27189"/>
    <w:rsid w:val="00E273CD"/>
    <w:rsid w:val="00E31773"/>
    <w:rsid w:val="00E31DF7"/>
    <w:rsid w:val="00E33077"/>
    <w:rsid w:val="00E33CB6"/>
    <w:rsid w:val="00E35164"/>
    <w:rsid w:val="00E35384"/>
    <w:rsid w:val="00E35557"/>
    <w:rsid w:val="00E36421"/>
    <w:rsid w:val="00E364C6"/>
    <w:rsid w:val="00E36E9D"/>
    <w:rsid w:val="00E37219"/>
    <w:rsid w:val="00E40918"/>
    <w:rsid w:val="00E4161D"/>
    <w:rsid w:val="00E41792"/>
    <w:rsid w:val="00E420AE"/>
    <w:rsid w:val="00E42414"/>
    <w:rsid w:val="00E42B0A"/>
    <w:rsid w:val="00E45247"/>
    <w:rsid w:val="00E47475"/>
    <w:rsid w:val="00E47948"/>
    <w:rsid w:val="00E47B74"/>
    <w:rsid w:val="00E517BF"/>
    <w:rsid w:val="00E51852"/>
    <w:rsid w:val="00E5190B"/>
    <w:rsid w:val="00E51952"/>
    <w:rsid w:val="00E5232A"/>
    <w:rsid w:val="00E52C71"/>
    <w:rsid w:val="00E54044"/>
    <w:rsid w:val="00E54A61"/>
    <w:rsid w:val="00E55D02"/>
    <w:rsid w:val="00E565B4"/>
    <w:rsid w:val="00E5667A"/>
    <w:rsid w:val="00E57119"/>
    <w:rsid w:val="00E57790"/>
    <w:rsid w:val="00E579B4"/>
    <w:rsid w:val="00E603CF"/>
    <w:rsid w:val="00E614DD"/>
    <w:rsid w:val="00E62C28"/>
    <w:rsid w:val="00E62F4D"/>
    <w:rsid w:val="00E6357B"/>
    <w:rsid w:val="00E63E45"/>
    <w:rsid w:val="00E6429B"/>
    <w:rsid w:val="00E64859"/>
    <w:rsid w:val="00E66797"/>
    <w:rsid w:val="00E71130"/>
    <w:rsid w:val="00E725A8"/>
    <w:rsid w:val="00E72DB8"/>
    <w:rsid w:val="00E72DCA"/>
    <w:rsid w:val="00E73247"/>
    <w:rsid w:val="00E737C4"/>
    <w:rsid w:val="00E742A4"/>
    <w:rsid w:val="00E7473F"/>
    <w:rsid w:val="00E751C1"/>
    <w:rsid w:val="00E76851"/>
    <w:rsid w:val="00E76CDD"/>
    <w:rsid w:val="00E81ADD"/>
    <w:rsid w:val="00E81D6F"/>
    <w:rsid w:val="00E81DF7"/>
    <w:rsid w:val="00E82C76"/>
    <w:rsid w:val="00E831CF"/>
    <w:rsid w:val="00E838AF"/>
    <w:rsid w:val="00E838F1"/>
    <w:rsid w:val="00E84DB0"/>
    <w:rsid w:val="00E857FC"/>
    <w:rsid w:val="00E8685A"/>
    <w:rsid w:val="00E87FE1"/>
    <w:rsid w:val="00E91139"/>
    <w:rsid w:val="00E926EF"/>
    <w:rsid w:val="00E941A8"/>
    <w:rsid w:val="00E9498D"/>
    <w:rsid w:val="00E96F06"/>
    <w:rsid w:val="00EA00A5"/>
    <w:rsid w:val="00EA2385"/>
    <w:rsid w:val="00EA267E"/>
    <w:rsid w:val="00EA32BA"/>
    <w:rsid w:val="00EA448B"/>
    <w:rsid w:val="00EA4EB6"/>
    <w:rsid w:val="00EA567B"/>
    <w:rsid w:val="00EA6BA0"/>
    <w:rsid w:val="00EA75FE"/>
    <w:rsid w:val="00EA7F2C"/>
    <w:rsid w:val="00EB0ACE"/>
    <w:rsid w:val="00EB16F9"/>
    <w:rsid w:val="00EB26DA"/>
    <w:rsid w:val="00EB31D4"/>
    <w:rsid w:val="00EB339D"/>
    <w:rsid w:val="00EB3EDD"/>
    <w:rsid w:val="00EB4401"/>
    <w:rsid w:val="00EB55BE"/>
    <w:rsid w:val="00EB5F7F"/>
    <w:rsid w:val="00EB6C4B"/>
    <w:rsid w:val="00EB708F"/>
    <w:rsid w:val="00EB72DA"/>
    <w:rsid w:val="00EB7C0D"/>
    <w:rsid w:val="00EC09A7"/>
    <w:rsid w:val="00EC102E"/>
    <w:rsid w:val="00EC244C"/>
    <w:rsid w:val="00EC5ACB"/>
    <w:rsid w:val="00EC7F81"/>
    <w:rsid w:val="00ED04D7"/>
    <w:rsid w:val="00ED0DD9"/>
    <w:rsid w:val="00ED12A2"/>
    <w:rsid w:val="00ED1B8A"/>
    <w:rsid w:val="00ED1E5E"/>
    <w:rsid w:val="00ED24E3"/>
    <w:rsid w:val="00ED49F0"/>
    <w:rsid w:val="00ED5484"/>
    <w:rsid w:val="00ED57E4"/>
    <w:rsid w:val="00ED5A09"/>
    <w:rsid w:val="00ED5AF5"/>
    <w:rsid w:val="00ED5B89"/>
    <w:rsid w:val="00ED6B7F"/>
    <w:rsid w:val="00EE0DDE"/>
    <w:rsid w:val="00EE18EE"/>
    <w:rsid w:val="00EE1D7F"/>
    <w:rsid w:val="00EE22ED"/>
    <w:rsid w:val="00EE2BB5"/>
    <w:rsid w:val="00EE2C1C"/>
    <w:rsid w:val="00EE390A"/>
    <w:rsid w:val="00EE3B39"/>
    <w:rsid w:val="00EE405D"/>
    <w:rsid w:val="00EE4F1C"/>
    <w:rsid w:val="00EE657F"/>
    <w:rsid w:val="00EE66EF"/>
    <w:rsid w:val="00EE6CD1"/>
    <w:rsid w:val="00EF0521"/>
    <w:rsid w:val="00EF05E4"/>
    <w:rsid w:val="00EF40CE"/>
    <w:rsid w:val="00EF5E15"/>
    <w:rsid w:val="00EF62CF"/>
    <w:rsid w:val="00EF6582"/>
    <w:rsid w:val="00EF76D6"/>
    <w:rsid w:val="00F0018C"/>
    <w:rsid w:val="00F0055F"/>
    <w:rsid w:val="00F04658"/>
    <w:rsid w:val="00F049C6"/>
    <w:rsid w:val="00F04CBD"/>
    <w:rsid w:val="00F059CA"/>
    <w:rsid w:val="00F06B96"/>
    <w:rsid w:val="00F10BFD"/>
    <w:rsid w:val="00F1326A"/>
    <w:rsid w:val="00F133B2"/>
    <w:rsid w:val="00F13724"/>
    <w:rsid w:val="00F13958"/>
    <w:rsid w:val="00F147F1"/>
    <w:rsid w:val="00F16854"/>
    <w:rsid w:val="00F16FA0"/>
    <w:rsid w:val="00F1722C"/>
    <w:rsid w:val="00F210C0"/>
    <w:rsid w:val="00F2194B"/>
    <w:rsid w:val="00F223F1"/>
    <w:rsid w:val="00F2243A"/>
    <w:rsid w:val="00F23C02"/>
    <w:rsid w:val="00F24006"/>
    <w:rsid w:val="00F2630C"/>
    <w:rsid w:val="00F26583"/>
    <w:rsid w:val="00F26ABF"/>
    <w:rsid w:val="00F27D3E"/>
    <w:rsid w:val="00F32C6C"/>
    <w:rsid w:val="00F33F94"/>
    <w:rsid w:val="00F34344"/>
    <w:rsid w:val="00F350EE"/>
    <w:rsid w:val="00F36864"/>
    <w:rsid w:val="00F37091"/>
    <w:rsid w:val="00F40375"/>
    <w:rsid w:val="00F40D51"/>
    <w:rsid w:val="00F41C10"/>
    <w:rsid w:val="00F42082"/>
    <w:rsid w:val="00F43DBD"/>
    <w:rsid w:val="00F44E02"/>
    <w:rsid w:val="00F460A7"/>
    <w:rsid w:val="00F46628"/>
    <w:rsid w:val="00F46B89"/>
    <w:rsid w:val="00F47EC5"/>
    <w:rsid w:val="00F50C29"/>
    <w:rsid w:val="00F51871"/>
    <w:rsid w:val="00F52727"/>
    <w:rsid w:val="00F5276F"/>
    <w:rsid w:val="00F5514A"/>
    <w:rsid w:val="00F57A9E"/>
    <w:rsid w:val="00F57F3D"/>
    <w:rsid w:val="00F60D89"/>
    <w:rsid w:val="00F62240"/>
    <w:rsid w:val="00F62396"/>
    <w:rsid w:val="00F63B68"/>
    <w:rsid w:val="00F64BD7"/>
    <w:rsid w:val="00F65091"/>
    <w:rsid w:val="00F65158"/>
    <w:rsid w:val="00F65920"/>
    <w:rsid w:val="00F65C3A"/>
    <w:rsid w:val="00F65F1B"/>
    <w:rsid w:val="00F65FBC"/>
    <w:rsid w:val="00F667F6"/>
    <w:rsid w:val="00F7009D"/>
    <w:rsid w:val="00F704AD"/>
    <w:rsid w:val="00F70510"/>
    <w:rsid w:val="00F7072E"/>
    <w:rsid w:val="00F7295F"/>
    <w:rsid w:val="00F7442B"/>
    <w:rsid w:val="00F76100"/>
    <w:rsid w:val="00F77E5D"/>
    <w:rsid w:val="00F80E8D"/>
    <w:rsid w:val="00F8147F"/>
    <w:rsid w:val="00F81946"/>
    <w:rsid w:val="00F82994"/>
    <w:rsid w:val="00F83692"/>
    <w:rsid w:val="00F84A77"/>
    <w:rsid w:val="00F85566"/>
    <w:rsid w:val="00F86D33"/>
    <w:rsid w:val="00F86E18"/>
    <w:rsid w:val="00F8725E"/>
    <w:rsid w:val="00F9161B"/>
    <w:rsid w:val="00F916D6"/>
    <w:rsid w:val="00F938B8"/>
    <w:rsid w:val="00F93FA0"/>
    <w:rsid w:val="00F94E4C"/>
    <w:rsid w:val="00F95397"/>
    <w:rsid w:val="00F95EFC"/>
    <w:rsid w:val="00F97361"/>
    <w:rsid w:val="00F9785B"/>
    <w:rsid w:val="00F97942"/>
    <w:rsid w:val="00F97A58"/>
    <w:rsid w:val="00F97FAB"/>
    <w:rsid w:val="00FA0EE3"/>
    <w:rsid w:val="00FA335C"/>
    <w:rsid w:val="00FA5D4D"/>
    <w:rsid w:val="00FB02B4"/>
    <w:rsid w:val="00FB05D6"/>
    <w:rsid w:val="00FB0A99"/>
    <w:rsid w:val="00FB146A"/>
    <w:rsid w:val="00FB1C4C"/>
    <w:rsid w:val="00FB270F"/>
    <w:rsid w:val="00FB272F"/>
    <w:rsid w:val="00FB28CD"/>
    <w:rsid w:val="00FB2C81"/>
    <w:rsid w:val="00FB3597"/>
    <w:rsid w:val="00FB37A3"/>
    <w:rsid w:val="00FB4514"/>
    <w:rsid w:val="00FB45BB"/>
    <w:rsid w:val="00FB6C5D"/>
    <w:rsid w:val="00FB73D9"/>
    <w:rsid w:val="00FB76DB"/>
    <w:rsid w:val="00FB7952"/>
    <w:rsid w:val="00FC1682"/>
    <w:rsid w:val="00FC1685"/>
    <w:rsid w:val="00FC18BE"/>
    <w:rsid w:val="00FC1A55"/>
    <w:rsid w:val="00FC1A63"/>
    <w:rsid w:val="00FC24B8"/>
    <w:rsid w:val="00FC2507"/>
    <w:rsid w:val="00FC4501"/>
    <w:rsid w:val="00FC4A2A"/>
    <w:rsid w:val="00FC5055"/>
    <w:rsid w:val="00FC5231"/>
    <w:rsid w:val="00FC5511"/>
    <w:rsid w:val="00FC5734"/>
    <w:rsid w:val="00FC690E"/>
    <w:rsid w:val="00FC7E22"/>
    <w:rsid w:val="00FD01C0"/>
    <w:rsid w:val="00FD1420"/>
    <w:rsid w:val="00FD2418"/>
    <w:rsid w:val="00FD43A5"/>
    <w:rsid w:val="00FD61B3"/>
    <w:rsid w:val="00FD6CE8"/>
    <w:rsid w:val="00FD766B"/>
    <w:rsid w:val="00FE0423"/>
    <w:rsid w:val="00FE0AEE"/>
    <w:rsid w:val="00FE11D1"/>
    <w:rsid w:val="00FE2484"/>
    <w:rsid w:val="00FE38CD"/>
    <w:rsid w:val="00FE536F"/>
    <w:rsid w:val="00FE5978"/>
    <w:rsid w:val="00FE62D0"/>
    <w:rsid w:val="00FE6E3A"/>
    <w:rsid w:val="00FE7015"/>
    <w:rsid w:val="00FE7160"/>
    <w:rsid w:val="00FE72F5"/>
    <w:rsid w:val="00FE7D5D"/>
    <w:rsid w:val="00FF0E31"/>
    <w:rsid w:val="00FF1061"/>
    <w:rsid w:val="00FF1946"/>
    <w:rsid w:val="00FF20F5"/>
    <w:rsid w:val="00FF2260"/>
    <w:rsid w:val="00FF23EA"/>
    <w:rsid w:val="00FF2636"/>
    <w:rsid w:val="00FF37BF"/>
    <w:rsid w:val="00FF70EF"/>
    <w:rsid w:val="00FF7297"/>
    <w:rsid w:val="00FF7722"/>
    <w:rsid w:val="00FF7D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E2E3"/>
  <w15:docId w15:val="{AA829DBA-C397-4588-BCBB-7DF60A3F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69"/>
    <w:pPr>
      <w:spacing w:before="60" w:after="60" w:line="276" w:lineRule="auto"/>
      <w:jc w:val="both"/>
    </w:pPr>
    <w:rPr>
      <w:sz w:val="28"/>
    </w:rPr>
  </w:style>
  <w:style w:type="paragraph" w:styleId="Heading1">
    <w:name w:val="heading 1"/>
    <w:basedOn w:val="Normal"/>
    <w:next w:val="Normal"/>
    <w:link w:val="Heading1Char"/>
    <w:autoRedefine/>
    <w:uiPriority w:val="9"/>
    <w:qFormat/>
    <w:rsid w:val="0069259A"/>
    <w:pPr>
      <w:widowControl w:val="0"/>
      <w:spacing w:before="120" w:after="120"/>
      <w:jc w:val="center"/>
      <w:outlineLvl w:val="0"/>
    </w:pPr>
    <w:rPr>
      <w:rFonts w:asciiTheme="minorHAnsi" w:eastAsia="Calibri" w:hAnsiTheme="minorHAnsi" w:cstheme="minorHAnsi"/>
      <w:b/>
      <w:bCs/>
      <w:caps/>
      <w:color w:val="000000" w:themeColor="text1"/>
      <w:spacing w:val="-10"/>
      <w:szCs w:val="28"/>
    </w:rPr>
  </w:style>
  <w:style w:type="paragraph" w:styleId="Heading2">
    <w:name w:val="heading 2"/>
    <w:basedOn w:val="Normal"/>
    <w:next w:val="Normal"/>
    <w:link w:val="Heading2Char"/>
    <w:autoRedefine/>
    <w:uiPriority w:val="9"/>
    <w:unhideWhenUsed/>
    <w:qFormat/>
    <w:rsid w:val="008F4574"/>
    <w:pPr>
      <w:keepNext/>
      <w:keepLines/>
      <w:tabs>
        <w:tab w:val="left" w:pos="426"/>
        <w:tab w:val="left" w:pos="540"/>
      </w:tabs>
      <w:spacing w:before="40"/>
      <w:ind w:left="284" w:hanging="232"/>
      <w:outlineLvl w:val="1"/>
    </w:pPr>
    <w:rPr>
      <w:rFonts w:asciiTheme="minorHAnsi" w:eastAsia="Calibri" w:hAnsiTheme="minorHAnsi" w:cstheme="minorHAnsi"/>
      <w:b/>
      <w:bCs/>
      <w:sz w:val="26"/>
      <w:szCs w:val="26"/>
    </w:rPr>
  </w:style>
  <w:style w:type="paragraph" w:styleId="Heading3">
    <w:name w:val="heading 3"/>
    <w:basedOn w:val="Normal"/>
    <w:next w:val="Normal"/>
    <w:link w:val="Heading3Char"/>
    <w:uiPriority w:val="9"/>
    <w:unhideWhenUsed/>
    <w:qFormat/>
    <w:rsid w:val="000B5E60"/>
    <w:pPr>
      <w:widowControl w:val="0"/>
      <w:spacing w:before="120" w:after="120" w:line="264" w:lineRule="auto"/>
      <w:outlineLvl w:val="2"/>
    </w:pPr>
    <w:rPr>
      <w:rFonts w:asciiTheme="minorHAnsi" w:eastAsiaTheme="majorEastAsia" w:hAnsiTheme="minorHAnsi" w:cstheme="minorHAnsi"/>
      <w:b/>
      <w:i/>
      <w:iCs/>
      <w:sz w:val="26"/>
      <w:szCs w:val="26"/>
    </w:rPr>
  </w:style>
  <w:style w:type="paragraph" w:styleId="Heading4">
    <w:name w:val="heading 4"/>
    <w:basedOn w:val="Normal"/>
    <w:next w:val="Normal"/>
    <w:link w:val="Heading4Char"/>
    <w:uiPriority w:val="9"/>
    <w:semiHidden/>
    <w:unhideWhenUsed/>
    <w:qFormat/>
    <w:rsid w:val="00054272"/>
    <w:pPr>
      <w:keepNext/>
      <w:keepLines/>
      <w:spacing w:before="120" w:after="120"/>
      <w:outlineLvl w:val="3"/>
    </w:pPr>
    <w:rPr>
      <w:rFonts w:asciiTheme="majorHAnsi" w:eastAsiaTheme="majorEastAsia" w:hAnsiTheme="majorHAnsi" w:cstheme="majorBidi"/>
      <w:i/>
      <w:iCs/>
      <w:sz w:val="26"/>
      <w:szCs w:val="24"/>
    </w:rPr>
  </w:style>
  <w:style w:type="paragraph" w:styleId="Heading5">
    <w:name w:val="heading 5"/>
    <w:basedOn w:val="Normal"/>
    <w:next w:val="Normal"/>
    <w:link w:val="Heading5Char"/>
    <w:uiPriority w:val="9"/>
    <w:semiHidden/>
    <w:unhideWhenUsed/>
    <w:qFormat/>
    <w:rsid w:val="00054272"/>
    <w:pPr>
      <w:keepNext/>
      <w:keepLines/>
      <w:spacing w:before="120" w:after="120"/>
      <w:outlineLvl w:val="4"/>
    </w:pPr>
    <w:rPr>
      <w:rFonts w:asciiTheme="majorHAnsi" w:eastAsiaTheme="majorEastAsia" w:hAnsiTheme="majorHAnsi" w:cstheme="majorBidi"/>
      <w:i/>
      <w:color w:val="C49A00" w:themeColor="accent1" w:themeShade="BF"/>
      <w:sz w:val="26"/>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054272"/>
    <w:rPr>
      <w:rFonts w:asciiTheme="majorHAnsi" w:eastAsiaTheme="majorEastAsia" w:hAnsiTheme="majorHAnsi" w:cstheme="majorBidi"/>
      <w:i/>
      <w:iCs/>
      <w:sz w:val="26"/>
      <w:szCs w:val="24"/>
      <w:lang w:val="en-US"/>
    </w:rPr>
  </w:style>
  <w:style w:type="character" w:customStyle="1" w:styleId="Heading5Char">
    <w:name w:val="Heading 5 Char"/>
    <w:basedOn w:val="DefaultParagraphFont"/>
    <w:link w:val="Heading5"/>
    <w:uiPriority w:val="9"/>
    <w:semiHidden/>
    <w:rsid w:val="00054272"/>
    <w:rPr>
      <w:rFonts w:asciiTheme="majorHAnsi" w:eastAsiaTheme="majorEastAsia" w:hAnsiTheme="majorHAnsi" w:cstheme="majorBidi"/>
      <w:i/>
      <w:color w:val="C49A00" w:themeColor="accent1" w:themeShade="BF"/>
      <w:sz w:val="26"/>
      <w:szCs w:val="24"/>
      <w:lang w:val="en-US"/>
    </w:rPr>
  </w:style>
  <w:style w:type="character" w:customStyle="1" w:styleId="Heading1Char">
    <w:name w:val="Heading 1 Char"/>
    <w:basedOn w:val="DefaultParagraphFont"/>
    <w:link w:val="Heading1"/>
    <w:uiPriority w:val="9"/>
    <w:rsid w:val="0069259A"/>
    <w:rPr>
      <w:rFonts w:asciiTheme="minorHAnsi" w:eastAsia="Calibri" w:hAnsiTheme="minorHAnsi" w:cstheme="minorHAnsi"/>
      <w:b/>
      <w:bCs/>
      <w:caps/>
      <w:color w:val="000000" w:themeColor="text1"/>
      <w:spacing w:val="-10"/>
      <w:sz w:val="28"/>
      <w:szCs w:val="28"/>
    </w:rPr>
  </w:style>
  <w:style w:type="character" w:customStyle="1" w:styleId="Heading1Char1">
    <w:name w:val="Heading 1 Char1"/>
    <w:rsid w:val="000D62BB"/>
    <w:rPr>
      <w:rFonts w:eastAsia="Times New Roman" w:cs="Times New Roman"/>
      <w:b/>
      <w:bCs/>
      <w:kern w:val="28"/>
      <w:sz w:val="26"/>
      <w:szCs w:val="32"/>
      <w:lang w:val="nl-NL" w:eastAsia="x-none"/>
    </w:rPr>
  </w:style>
  <w:style w:type="character" w:customStyle="1" w:styleId="Heading3Char">
    <w:name w:val="Heading 3 Char"/>
    <w:basedOn w:val="DefaultParagraphFont"/>
    <w:link w:val="Heading3"/>
    <w:uiPriority w:val="9"/>
    <w:rsid w:val="000B5E60"/>
    <w:rPr>
      <w:rFonts w:asciiTheme="minorHAnsi" w:eastAsiaTheme="majorEastAsia" w:hAnsiTheme="minorHAnsi" w:cstheme="minorHAnsi"/>
      <w:b/>
      <w:i/>
      <w:iCs/>
      <w:sz w:val="26"/>
      <w:szCs w:val="26"/>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ullet"/>
    <w:basedOn w:val="Normal"/>
    <w:link w:val="ListParagraphChar"/>
    <w:uiPriority w:val="34"/>
    <w:qFormat/>
    <w:rsid w:val="00102876"/>
    <w:pPr>
      <w:ind w:left="720"/>
      <w:contextualSpacing/>
    </w:pPr>
  </w:style>
  <w:style w:type="character" w:customStyle="1" w:styleId="Heading2Char">
    <w:name w:val="Heading 2 Char"/>
    <w:basedOn w:val="DefaultParagraphFont"/>
    <w:link w:val="Heading2"/>
    <w:uiPriority w:val="9"/>
    <w:rsid w:val="008F4574"/>
    <w:rPr>
      <w:rFonts w:asciiTheme="minorHAnsi" w:eastAsia="Calibri" w:hAnsiTheme="minorHAnsi" w:cstheme="minorHAnsi"/>
      <w:b/>
      <w:bCs/>
      <w:sz w:val="26"/>
      <w:szCs w:val="26"/>
    </w:rPr>
  </w:style>
  <w:style w:type="paragraph" w:styleId="Header">
    <w:name w:val="header"/>
    <w:basedOn w:val="Normal"/>
    <w:link w:val="HeaderChar"/>
    <w:uiPriority w:val="99"/>
    <w:unhideWhenUsed/>
    <w:rsid w:val="00554603"/>
    <w:pPr>
      <w:tabs>
        <w:tab w:val="center" w:pos="4680"/>
        <w:tab w:val="right" w:pos="9360"/>
      </w:tabs>
    </w:pPr>
  </w:style>
  <w:style w:type="character" w:customStyle="1" w:styleId="HeaderChar">
    <w:name w:val="Header Char"/>
    <w:basedOn w:val="DefaultParagraphFont"/>
    <w:link w:val="Header"/>
    <w:uiPriority w:val="99"/>
    <w:rsid w:val="00554603"/>
  </w:style>
  <w:style w:type="paragraph" w:styleId="Footer">
    <w:name w:val="footer"/>
    <w:basedOn w:val="Normal"/>
    <w:link w:val="FooterChar"/>
    <w:uiPriority w:val="99"/>
    <w:unhideWhenUsed/>
    <w:rsid w:val="00554603"/>
    <w:pPr>
      <w:tabs>
        <w:tab w:val="center" w:pos="4680"/>
        <w:tab w:val="right" w:pos="9360"/>
      </w:tabs>
    </w:pPr>
  </w:style>
  <w:style w:type="character" w:customStyle="1" w:styleId="FooterChar">
    <w:name w:val="Footer Char"/>
    <w:basedOn w:val="DefaultParagraphFont"/>
    <w:link w:val="Footer"/>
    <w:uiPriority w:val="99"/>
    <w:rsid w:val="00554603"/>
  </w:style>
  <w:style w:type="paragraph" w:styleId="BalloonText">
    <w:name w:val="Balloon Text"/>
    <w:basedOn w:val="Normal"/>
    <w:link w:val="BalloonTextChar"/>
    <w:uiPriority w:val="99"/>
    <w:semiHidden/>
    <w:unhideWhenUsed/>
    <w:rsid w:val="00CD4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7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8725E"/>
    <w:rPr>
      <w:sz w:val="16"/>
      <w:szCs w:val="16"/>
    </w:rPr>
  </w:style>
  <w:style w:type="paragraph" w:styleId="CommentText">
    <w:name w:val="annotation text"/>
    <w:basedOn w:val="Normal"/>
    <w:link w:val="CommentTextChar"/>
    <w:uiPriority w:val="99"/>
    <w:semiHidden/>
    <w:unhideWhenUsed/>
    <w:rsid w:val="0008725E"/>
  </w:style>
  <w:style w:type="character" w:customStyle="1" w:styleId="CommentTextChar">
    <w:name w:val="Comment Text Char"/>
    <w:basedOn w:val="DefaultParagraphFont"/>
    <w:link w:val="CommentText"/>
    <w:uiPriority w:val="99"/>
    <w:semiHidden/>
    <w:rsid w:val="0008725E"/>
  </w:style>
  <w:style w:type="paragraph" w:styleId="CommentSubject">
    <w:name w:val="annotation subject"/>
    <w:basedOn w:val="CommentText"/>
    <w:next w:val="CommentText"/>
    <w:link w:val="CommentSubjectChar"/>
    <w:uiPriority w:val="99"/>
    <w:semiHidden/>
    <w:unhideWhenUsed/>
    <w:rsid w:val="0008725E"/>
    <w:rPr>
      <w:b/>
      <w:bCs/>
    </w:rPr>
  </w:style>
  <w:style w:type="character" w:customStyle="1" w:styleId="CommentSubjectChar">
    <w:name w:val="Comment Subject Char"/>
    <w:basedOn w:val="CommentTextChar"/>
    <w:link w:val="CommentSubject"/>
    <w:uiPriority w:val="99"/>
    <w:semiHidden/>
    <w:rsid w:val="0008725E"/>
    <w:rPr>
      <w:b/>
      <w:bCs/>
    </w:rPr>
  </w:style>
  <w:style w:type="character" w:customStyle="1" w:styleId="fontstyle01">
    <w:name w:val="fontstyle01"/>
    <w:basedOn w:val="DefaultParagraphFont"/>
    <w:rsid w:val="008373BF"/>
    <w:rPr>
      <w:rFonts w:ascii="Lato-Regular" w:hAnsi="Lato-Regular" w:hint="default"/>
      <w:b w:val="0"/>
      <w:bCs w:val="0"/>
      <w:i w:val="0"/>
      <w:iCs w:val="0"/>
      <w:color w:val="000000"/>
      <w:sz w:val="20"/>
      <w:szCs w:val="20"/>
    </w:rPr>
  </w:style>
  <w:style w:type="character" w:customStyle="1" w:styleId="fontstyle21">
    <w:name w:val="fontstyle21"/>
    <w:basedOn w:val="DefaultParagraphFont"/>
    <w:rsid w:val="00383DD3"/>
    <w:rPr>
      <w:rFonts w:ascii="Lato-Heavy" w:hAnsi="Lato-Heavy" w:hint="default"/>
      <w:b w:val="0"/>
      <w:bCs w:val="0"/>
      <w:i w:val="0"/>
      <w:iCs w:val="0"/>
      <w:color w:val="000000"/>
      <w:sz w:val="20"/>
      <w:szCs w:val="20"/>
    </w:rPr>
  </w:style>
  <w:style w:type="character" w:customStyle="1" w:styleId="fontstyle31">
    <w:name w:val="fontstyle31"/>
    <w:basedOn w:val="DefaultParagraphFont"/>
    <w:rsid w:val="00383DD3"/>
    <w:rPr>
      <w:rFonts w:ascii="Lato-Bold" w:hAnsi="Lato-Bold" w:hint="default"/>
      <w:b/>
      <w:bCs/>
      <w:i w:val="0"/>
      <w:iCs w:val="0"/>
      <w:color w:val="FFFFFF"/>
      <w:sz w:val="18"/>
      <w:szCs w:val="18"/>
    </w:rPr>
  </w:style>
  <w:style w:type="character" w:customStyle="1" w:styleId="text">
    <w:name w:val="text"/>
    <w:basedOn w:val="DefaultParagraphFont"/>
    <w:rsid w:val="002165CD"/>
  </w:style>
  <w:style w:type="paragraph" w:styleId="NormalWeb">
    <w:name w:val="Normal (Web)"/>
    <w:basedOn w:val="Normal"/>
    <w:uiPriority w:val="99"/>
    <w:unhideWhenUsed/>
    <w:rsid w:val="002165CD"/>
    <w:pPr>
      <w:spacing w:before="100" w:beforeAutospacing="1" w:after="100" w:afterAutospacing="1"/>
    </w:pPr>
    <w:rPr>
      <w:sz w:val="24"/>
      <w:szCs w:val="24"/>
      <w:lang w:eastAsia="en-US"/>
    </w:rPr>
  </w:style>
  <w:style w:type="character" w:styleId="Strong">
    <w:name w:val="Strong"/>
    <w:basedOn w:val="DefaultParagraphFont"/>
    <w:uiPriority w:val="22"/>
    <w:qFormat/>
    <w:rsid w:val="0064183C"/>
    <w:rPr>
      <w:b/>
      <w:bCs/>
    </w:rPr>
  </w:style>
  <w:style w:type="character" w:styleId="Hyperlink">
    <w:name w:val="Hyperlink"/>
    <w:basedOn w:val="DefaultParagraphFont"/>
    <w:uiPriority w:val="99"/>
    <w:unhideWhenUsed/>
    <w:rsid w:val="00F46B89"/>
    <w:rPr>
      <w:color w:val="2998E3" w:themeColor="hyperlink"/>
      <w:u w:val="single"/>
    </w:rPr>
  </w:style>
  <w:style w:type="paragraph" w:styleId="Caption">
    <w:name w:val="caption"/>
    <w:basedOn w:val="Normal"/>
    <w:next w:val="Normal"/>
    <w:uiPriority w:val="35"/>
    <w:unhideWhenUsed/>
    <w:qFormat/>
    <w:rsid w:val="00836294"/>
    <w:pPr>
      <w:spacing w:line="288" w:lineRule="auto"/>
      <w:jc w:val="center"/>
    </w:pPr>
    <w:rPr>
      <w:rFonts w:asciiTheme="minorHAnsi" w:eastAsia="Calibri" w:hAnsiTheme="minorHAnsi" w:cstheme="minorHAnsi"/>
      <w:i/>
      <w:iCs/>
      <w:spacing w:val="-6"/>
      <w:sz w:val="24"/>
      <w:szCs w:val="24"/>
      <w:lang w:val="vi-VN"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uiPriority w:val="99"/>
    <w:unhideWhenUsed/>
    <w:qFormat/>
    <w:rsid w:val="008773AB"/>
    <w:pPr>
      <w:spacing w:after="0" w:line="240" w:lineRule="auto"/>
    </w:pPr>
    <w:rPr>
      <w:rFonts w:asciiTheme="minorHAnsi" w:hAnsiTheme="minorHAnsi" w:cstheme="minorHAnsi"/>
      <w:sz w:val="18"/>
      <w:szCs w:val="1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8773AB"/>
    <w:rPr>
      <w:rFonts w:asciiTheme="minorHAnsi" w:hAnsiTheme="minorHAnsi" w:cstheme="minorHAnsi"/>
      <w:sz w:val="18"/>
      <w:szCs w:val="18"/>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link w:val="CharChar1CharCharCharChar1CharCharCharCharCharCharCharChar"/>
    <w:uiPriority w:val="99"/>
    <w:unhideWhenUsed/>
    <w:qFormat/>
    <w:rsid w:val="00AC24D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230046"/>
    <w:pPr>
      <w:spacing w:before="160" w:after="160" w:line="240" w:lineRule="exact"/>
    </w:pPr>
    <w:rPr>
      <w:vertAlign w:val="superscript"/>
    </w:rPr>
  </w:style>
  <w:style w:type="table" w:styleId="TableGrid">
    <w:name w:val="Table Grid"/>
    <w:basedOn w:val="TableNormal"/>
    <w:uiPriority w:val="39"/>
    <w:rsid w:val="00B1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448B"/>
    <w:rPr>
      <w:i/>
      <w:iCs/>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BE1739"/>
    <w:rPr>
      <w:sz w:val="28"/>
    </w:rPr>
  </w:style>
  <w:style w:type="paragraph" w:customStyle="1" w:styleId="Normal1">
    <w:name w:val="Normal1"/>
    <w:basedOn w:val="Normal"/>
    <w:rsid w:val="00866E81"/>
    <w:pPr>
      <w:spacing w:before="100" w:beforeAutospacing="1" w:after="100" w:afterAutospacing="1" w:line="240" w:lineRule="auto"/>
      <w:jc w:val="left"/>
    </w:pPr>
    <w:rPr>
      <w:sz w:val="24"/>
      <w:szCs w:val="24"/>
      <w:lang w:eastAsia="en-US"/>
    </w:rPr>
  </w:style>
  <w:style w:type="paragraph" w:styleId="TOCHeading">
    <w:name w:val="TOC Heading"/>
    <w:basedOn w:val="Heading1"/>
    <w:next w:val="Normal"/>
    <w:uiPriority w:val="39"/>
    <w:unhideWhenUsed/>
    <w:qFormat/>
    <w:rsid w:val="006756C0"/>
    <w:pPr>
      <w:spacing w:before="240" w:after="0" w:line="259" w:lineRule="auto"/>
      <w:jc w:val="left"/>
      <w:outlineLvl w:val="9"/>
    </w:pPr>
    <w:rPr>
      <w:rFonts w:asciiTheme="majorHAnsi" w:hAnsiTheme="majorHAnsi"/>
      <w:caps w:val="0"/>
      <w:color w:val="C49A00" w:themeColor="accent1" w:themeShade="BF"/>
      <w:spacing w:val="0"/>
      <w:sz w:val="32"/>
      <w:szCs w:val="32"/>
      <w:lang w:eastAsia="en-US"/>
    </w:rPr>
  </w:style>
  <w:style w:type="paragraph" w:styleId="TOC2">
    <w:name w:val="toc 2"/>
    <w:basedOn w:val="Normal"/>
    <w:next w:val="Normal"/>
    <w:autoRedefine/>
    <w:uiPriority w:val="39"/>
    <w:unhideWhenUsed/>
    <w:rsid w:val="008A6812"/>
    <w:pPr>
      <w:spacing w:after="100"/>
      <w:ind w:left="280"/>
    </w:pPr>
    <w:rPr>
      <w:rFonts w:asciiTheme="minorHAnsi" w:hAnsiTheme="minorHAnsi"/>
      <w:sz w:val="24"/>
    </w:rPr>
  </w:style>
  <w:style w:type="paragraph" w:styleId="TOC1">
    <w:name w:val="toc 1"/>
    <w:basedOn w:val="Normal"/>
    <w:next w:val="Normal"/>
    <w:autoRedefine/>
    <w:uiPriority w:val="39"/>
    <w:unhideWhenUsed/>
    <w:rsid w:val="008A6812"/>
    <w:pPr>
      <w:spacing w:after="100"/>
    </w:pPr>
    <w:rPr>
      <w:rFonts w:asciiTheme="minorHAnsi" w:hAnsiTheme="minorHAnsi"/>
      <w:sz w:val="24"/>
    </w:rPr>
  </w:style>
  <w:style w:type="paragraph" w:styleId="TOC3">
    <w:name w:val="toc 3"/>
    <w:basedOn w:val="Normal"/>
    <w:next w:val="Normal"/>
    <w:autoRedefine/>
    <w:uiPriority w:val="39"/>
    <w:unhideWhenUsed/>
    <w:rsid w:val="008A6812"/>
    <w:pPr>
      <w:tabs>
        <w:tab w:val="right" w:leader="dot" w:pos="8810"/>
      </w:tabs>
      <w:spacing w:after="100"/>
      <w:ind w:left="560"/>
    </w:pPr>
    <w:rPr>
      <w:rFonts w:asciiTheme="minorHAnsi" w:hAnsiTheme="minorHAnsi"/>
      <w:noProof/>
      <w:sz w:val="24"/>
    </w:rPr>
  </w:style>
  <w:style w:type="table" w:customStyle="1" w:styleId="PlainTable52">
    <w:name w:val="Plain Table 52"/>
    <w:basedOn w:val="TableNormal"/>
    <w:uiPriority w:val="45"/>
    <w:rsid w:val="00917E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1"/>
    <w:basedOn w:val="TableNormal"/>
    <w:uiPriority w:val="45"/>
    <w:rsid w:val="00B536F3"/>
    <w:pPr>
      <w:spacing w:after="160" w:line="300" w:lineRule="auto"/>
    </w:pPr>
    <w:rPr>
      <w:rFonts w:asciiTheme="minorHAnsi" w:eastAsiaTheme="minorEastAsia" w:hAnsiTheme="minorHAnsi" w:cstheme="minorBidi"/>
      <w:sz w:val="21"/>
      <w:szCs w:val="2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ableofFigures">
    <w:name w:val="table of figures"/>
    <w:basedOn w:val="Normal"/>
    <w:next w:val="Normal"/>
    <w:uiPriority w:val="99"/>
    <w:unhideWhenUsed/>
    <w:rsid w:val="007F3738"/>
    <w:pPr>
      <w:spacing w:after="0"/>
    </w:pPr>
  </w:style>
  <w:style w:type="paragraph" w:styleId="TOC4">
    <w:name w:val="toc 4"/>
    <w:basedOn w:val="Normal"/>
    <w:next w:val="Normal"/>
    <w:autoRedefine/>
    <w:uiPriority w:val="39"/>
    <w:semiHidden/>
    <w:unhideWhenUsed/>
    <w:rsid w:val="008A6812"/>
    <w:pPr>
      <w:spacing w:after="100"/>
      <w:ind w:left="840"/>
    </w:pPr>
    <w:rPr>
      <w:rFonts w:asciiTheme="minorHAnsi" w:hAnsiTheme="minorHAnsi"/>
      <w:sz w:val="24"/>
    </w:rPr>
  </w:style>
  <w:style w:type="paragraph" w:styleId="TOC5">
    <w:name w:val="toc 5"/>
    <w:basedOn w:val="Normal"/>
    <w:next w:val="Normal"/>
    <w:autoRedefine/>
    <w:uiPriority w:val="39"/>
    <w:semiHidden/>
    <w:unhideWhenUsed/>
    <w:rsid w:val="002E6F6F"/>
    <w:pPr>
      <w:spacing w:after="100"/>
      <w:ind w:left="1120"/>
    </w:pPr>
    <w:rPr>
      <w:rFonts w:asciiTheme="minorHAnsi" w:hAnsiTheme="minorHAnsi"/>
      <w:sz w:val="24"/>
    </w:rPr>
  </w:style>
  <w:style w:type="paragraph" w:styleId="TOC6">
    <w:name w:val="toc 6"/>
    <w:basedOn w:val="Normal"/>
    <w:next w:val="Normal"/>
    <w:autoRedefine/>
    <w:uiPriority w:val="39"/>
    <w:semiHidden/>
    <w:unhideWhenUsed/>
    <w:rsid w:val="002E6F6F"/>
    <w:pPr>
      <w:spacing w:after="100"/>
      <w:ind w:left="1400"/>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692">
      <w:bodyDiv w:val="1"/>
      <w:marLeft w:val="0"/>
      <w:marRight w:val="0"/>
      <w:marTop w:val="0"/>
      <w:marBottom w:val="0"/>
      <w:divBdr>
        <w:top w:val="none" w:sz="0" w:space="0" w:color="auto"/>
        <w:left w:val="none" w:sz="0" w:space="0" w:color="auto"/>
        <w:bottom w:val="none" w:sz="0" w:space="0" w:color="auto"/>
        <w:right w:val="none" w:sz="0" w:space="0" w:color="auto"/>
      </w:divBdr>
    </w:div>
    <w:div w:id="90856581">
      <w:bodyDiv w:val="1"/>
      <w:marLeft w:val="0"/>
      <w:marRight w:val="0"/>
      <w:marTop w:val="0"/>
      <w:marBottom w:val="0"/>
      <w:divBdr>
        <w:top w:val="none" w:sz="0" w:space="0" w:color="auto"/>
        <w:left w:val="none" w:sz="0" w:space="0" w:color="auto"/>
        <w:bottom w:val="none" w:sz="0" w:space="0" w:color="auto"/>
        <w:right w:val="none" w:sz="0" w:space="0" w:color="auto"/>
      </w:divBdr>
      <w:divsChild>
        <w:div w:id="1009138822">
          <w:marLeft w:val="0"/>
          <w:marRight w:val="0"/>
          <w:marTop w:val="0"/>
          <w:marBottom w:val="150"/>
          <w:divBdr>
            <w:top w:val="single" w:sz="6" w:space="8" w:color="DDDDDD"/>
            <w:left w:val="none" w:sz="0" w:space="0" w:color="auto"/>
            <w:bottom w:val="single" w:sz="6" w:space="8" w:color="DDDDDD"/>
            <w:right w:val="none" w:sz="0" w:space="0" w:color="auto"/>
          </w:divBdr>
          <w:divsChild>
            <w:div w:id="286015021">
              <w:marLeft w:val="0"/>
              <w:marRight w:val="0"/>
              <w:marTop w:val="0"/>
              <w:marBottom w:val="75"/>
              <w:divBdr>
                <w:top w:val="none" w:sz="0" w:space="0" w:color="auto"/>
                <w:left w:val="none" w:sz="0" w:space="0" w:color="auto"/>
                <w:bottom w:val="none" w:sz="0" w:space="0" w:color="auto"/>
                <w:right w:val="none" w:sz="0" w:space="0" w:color="auto"/>
              </w:divBdr>
            </w:div>
            <w:div w:id="1582062979">
              <w:marLeft w:val="0"/>
              <w:marRight w:val="0"/>
              <w:marTop w:val="0"/>
              <w:marBottom w:val="75"/>
              <w:divBdr>
                <w:top w:val="none" w:sz="0" w:space="0" w:color="auto"/>
                <w:left w:val="none" w:sz="0" w:space="0" w:color="auto"/>
                <w:bottom w:val="none" w:sz="0" w:space="0" w:color="auto"/>
                <w:right w:val="none" w:sz="0" w:space="0" w:color="auto"/>
              </w:divBdr>
            </w:div>
            <w:div w:id="1650356744">
              <w:marLeft w:val="0"/>
              <w:marRight w:val="0"/>
              <w:marTop w:val="0"/>
              <w:marBottom w:val="0"/>
              <w:divBdr>
                <w:top w:val="none" w:sz="0" w:space="0" w:color="auto"/>
                <w:left w:val="none" w:sz="0" w:space="0" w:color="auto"/>
                <w:bottom w:val="none" w:sz="0" w:space="0" w:color="auto"/>
                <w:right w:val="none" w:sz="0" w:space="0" w:color="auto"/>
              </w:divBdr>
            </w:div>
            <w:div w:id="1939754349">
              <w:marLeft w:val="0"/>
              <w:marRight w:val="0"/>
              <w:marTop w:val="0"/>
              <w:marBottom w:val="75"/>
              <w:divBdr>
                <w:top w:val="none" w:sz="0" w:space="0" w:color="auto"/>
                <w:left w:val="none" w:sz="0" w:space="0" w:color="auto"/>
                <w:bottom w:val="none" w:sz="0" w:space="0" w:color="auto"/>
                <w:right w:val="none" w:sz="0" w:space="0" w:color="auto"/>
              </w:divBdr>
            </w:div>
          </w:divsChild>
        </w:div>
        <w:div w:id="1272317585">
          <w:marLeft w:val="-1350"/>
          <w:marRight w:val="-1350"/>
          <w:marTop w:val="0"/>
          <w:marBottom w:val="0"/>
          <w:divBdr>
            <w:top w:val="none" w:sz="0" w:space="0" w:color="auto"/>
            <w:left w:val="none" w:sz="0" w:space="0" w:color="auto"/>
            <w:bottom w:val="none" w:sz="0" w:space="0" w:color="auto"/>
            <w:right w:val="none" w:sz="0" w:space="0" w:color="auto"/>
          </w:divBdr>
        </w:div>
        <w:div w:id="1924872496">
          <w:marLeft w:val="0"/>
          <w:marRight w:val="0"/>
          <w:marTop w:val="0"/>
          <w:marBottom w:val="0"/>
          <w:divBdr>
            <w:top w:val="none" w:sz="0" w:space="0" w:color="auto"/>
            <w:left w:val="none" w:sz="0" w:space="0" w:color="auto"/>
            <w:bottom w:val="none" w:sz="0" w:space="0" w:color="auto"/>
            <w:right w:val="none" w:sz="0" w:space="0" w:color="auto"/>
          </w:divBdr>
        </w:div>
      </w:divsChild>
    </w:div>
    <w:div w:id="121315883">
      <w:bodyDiv w:val="1"/>
      <w:marLeft w:val="0"/>
      <w:marRight w:val="0"/>
      <w:marTop w:val="0"/>
      <w:marBottom w:val="0"/>
      <w:divBdr>
        <w:top w:val="none" w:sz="0" w:space="0" w:color="auto"/>
        <w:left w:val="none" w:sz="0" w:space="0" w:color="auto"/>
        <w:bottom w:val="none" w:sz="0" w:space="0" w:color="auto"/>
        <w:right w:val="none" w:sz="0" w:space="0" w:color="auto"/>
      </w:divBdr>
    </w:div>
    <w:div w:id="172576304">
      <w:bodyDiv w:val="1"/>
      <w:marLeft w:val="0"/>
      <w:marRight w:val="0"/>
      <w:marTop w:val="0"/>
      <w:marBottom w:val="0"/>
      <w:divBdr>
        <w:top w:val="none" w:sz="0" w:space="0" w:color="auto"/>
        <w:left w:val="none" w:sz="0" w:space="0" w:color="auto"/>
        <w:bottom w:val="none" w:sz="0" w:space="0" w:color="auto"/>
        <w:right w:val="none" w:sz="0" w:space="0" w:color="auto"/>
      </w:divBdr>
    </w:div>
    <w:div w:id="232929810">
      <w:bodyDiv w:val="1"/>
      <w:marLeft w:val="0"/>
      <w:marRight w:val="0"/>
      <w:marTop w:val="0"/>
      <w:marBottom w:val="0"/>
      <w:divBdr>
        <w:top w:val="none" w:sz="0" w:space="0" w:color="auto"/>
        <w:left w:val="none" w:sz="0" w:space="0" w:color="auto"/>
        <w:bottom w:val="none" w:sz="0" w:space="0" w:color="auto"/>
        <w:right w:val="none" w:sz="0" w:space="0" w:color="auto"/>
      </w:divBdr>
    </w:div>
    <w:div w:id="285549608">
      <w:bodyDiv w:val="1"/>
      <w:marLeft w:val="0"/>
      <w:marRight w:val="0"/>
      <w:marTop w:val="0"/>
      <w:marBottom w:val="0"/>
      <w:divBdr>
        <w:top w:val="none" w:sz="0" w:space="0" w:color="auto"/>
        <w:left w:val="none" w:sz="0" w:space="0" w:color="auto"/>
        <w:bottom w:val="none" w:sz="0" w:space="0" w:color="auto"/>
        <w:right w:val="none" w:sz="0" w:space="0" w:color="auto"/>
      </w:divBdr>
    </w:div>
    <w:div w:id="289092675">
      <w:bodyDiv w:val="1"/>
      <w:marLeft w:val="0"/>
      <w:marRight w:val="0"/>
      <w:marTop w:val="0"/>
      <w:marBottom w:val="0"/>
      <w:divBdr>
        <w:top w:val="none" w:sz="0" w:space="0" w:color="auto"/>
        <w:left w:val="none" w:sz="0" w:space="0" w:color="auto"/>
        <w:bottom w:val="none" w:sz="0" w:space="0" w:color="auto"/>
        <w:right w:val="none" w:sz="0" w:space="0" w:color="auto"/>
      </w:divBdr>
    </w:div>
    <w:div w:id="361829347">
      <w:bodyDiv w:val="1"/>
      <w:marLeft w:val="0"/>
      <w:marRight w:val="0"/>
      <w:marTop w:val="0"/>
      <w:marBottom w:val="0"/>
      <w:divBdr>
        <w:top w:val="none" w:sz="0" w:space="0" w:color="auto"/>
        <w:left w:val="none" w:sz="0" w:space="0" w:color="auto"/>
        <w:bottom w:val="none" w:sz="0" w:space="0" w:color="auto"/>
        <w:right w:val="none" w:sz="0" w:space="0" w:color="auto"/>
      </w:divBdr>
    </w:div>
    <w:div w:id="371811317">
      <w:bodyDiv w:val="1"/>
      <w:marLeft w:val="0"/>
      <w:marRight w:val="0"/>
      <w:marTop w:val="0"/>
      <w:marBottom w:val="0"/>
      <w:divBdr>
        <w:top w:val="none" w:sz="0" w:space="0" w:color="auto"/>
        <w:left w:val="none" w:sz="0" w:space="0" w:color="auto"/>
        <w:bottom w:val="none" w:sz="0" w:space="0" w:color="auto"/>
        <w:right w:val="none" w:sz="0" w:space="0" w:color="auto"/>
      </w:divBdr>
    </w:div>
    <w:div w:id="883297293">
      <w:bodyDiv w:val="1"/>
      <w:marLeft w:val="0"/>
      <w:marRight w:val="0"/>
      <w:marTop w:val="0"/>
      <w:marBottom w:val="0"/>
      <w:divBdr>
        <w:top w:val="none" w:sz="0" w:space="0" w:color="auto"/>
        <w:left w:val="none" w:sz="0" w:space="0" w:color="auto"/>
        <w:bottom w:val="none" w:sz="0" w:space="0" w:color="auto"/>
        <w:right w:val="none" w:sz="0" w:space="0" w:color="auto"/>
      </w:divBdr>
    </w:div>
    <w:div w:id="922758217">
      <w:bodyDiv w:val="1"/>
      <w:marLeft w:val="0"/>
      <w:marRight w:val="0"/>
      <w:marTop w:val="0"/>
      <w:marBottom w:val="0"/>
      <w:divBdr>
        <w:top w:val="none" w:sz="0" w:space="0" w:color="auto"/>
        <w:left w:val="none" w:sz="0" w:space="0" w:color="auto"/>
        <w:bottom w:val="none" w:sz="0" w:space="0" w:color="auto"/>
        <w:right w:val="none" w:sz="0" w:space="0" w:color="auto"/>
      </w:divBdr>
    </w:div>
    <w:div w:id="959074602">
      <w:bodyDiv w:val="1"/>
      <w:marLeft w:val="0"/>
      <w:marRight w:val="0"/>
      <w:marTop w:val="0"/>
      <w:marBottom w:val="0"/>
      <w:divBdr>
        <w:top w:val="none" w:sz="0" w:space="0" w:color="auto"/>
        <w:left w:val="none" w:sz="0" w:space="0" w:color="auto"/>
        <w:bottom w:val="none" w:sz="0" w:space="0" w:color="auto"/>
        <w:right w:val="none" w:sz="0" w:space="0" w:color="auto"/>
      </w:divBdr>
    </w:div>
    <w:div w:id="1078558357">
      <w:bodyDiv w:val="1"/>
      <w:marLeft w:val="0"/>
      <w:marRight w:val="0"/>
      <w:marTop w:val="0"/>
      <w:marBottom w:val="0"/>
      <w:divBdr>
        <w:top w:val="none" w:sz="0" w:space="0" w:color="auto"/>
        <w:left w:val="none" w:sz="0" w:space="0" w:color="auto"/>
        <w:bottom w:val="none" w:sz="0" w:space="0" w:color="auto"/>
        <w:right w:val="none" w:sz="0" w:space="0" w:color="auto"/>
      </w:divBdr>
    </w:div>
    <w:div w:id="1100443012">
      <w:bodyDiv w:val="1"/>
      <w:marLeft w:val="0"/>
      <w:marRight w:val="0"/>
      <w:marTop w:val="0"/>
      <w:marBottom w:val="0"/>
      <w:divBdr>
        <w:top w:val="none" w:sz="0" w:space="0" w:color="auto"/>
        <w:left w:val="none" w:sz="0" w:space="0" w:color="auto"/>
        <w:bottom w:val="none" w:sz="0" w:space="0" w:color="auto"/>
        <w:right w:val="none" w:sz="0" w:space="0" w:color="auto"/>
      </w:divBdr>
    </w:div>
    <w:div w:id="1179395918">
      <w:bodyDiv w:val="1"/>
      <w:marLeft w:val="0"/>
      <w:marRight w:val="0"/>
      <w:marTop w:val="0"/>
      <w:marBottom w:val="0"/>
      <w:divBdr>
        <w:top w:val="none" w:sz="0" w:space="0" w:color="auto"/>
        <w:left w:val="none" w:sz="0" w:space="0" w:color="auto"/>
        <w:bottom w:val="none" w:sz="0" w:space="0" w:color="auto"/>
        <w:right w:val="none" w:sz="0" w:space="0" w:color="auto"/>
      </w:divBdr>
    </w:div>
    <w:div w:id="1318798964">
      <w:bodyDiv w:val="1"/>
      <w:marLeft w:val="0"/>
      <w:marRight w:val="0"/>
      <w:marTop w:val="0"/>
      <w:marBottom w:val="0"/>
      <w:divBdr>
        <w:top w:val="none" w:sz="0" w:space="0" w:color="auto"/>
        <w:left w:val="none" w:sz="0" w:space="0" w:color="auto"/>
        <w:bottom w:val="none" w:sz="0" w:space="0" w:color="auto"/>
        <w:right w:val="none" w:sz="0" w:space="0" w:color="auto"/>
      </w:divBdr>
    </w:div>
    <w:div w:id="1354308804">
      <w:bodyDiv w:val="1"/>
      <w:marLeft w:val="0"/>
      <w:marRight w:val="0"/>
      <w:marTop w:val="0"/>
      <w:marBottom w:val="0"/>
      <w:divBdr>
        <w:top w:val="none" w:sz="0" w:space="0" w:color="auto"/>
        <w:left w:val="none" w:sz="0" w:space="0" w:color="auto"/>
        <w:bottom w:val="none" w:sz="0" w:space="0" w:color="auto"/>
        <w:right w:val="none" w:sz="0" w:space="0" w:color="auto"/>
      </w:divBdr>
    </w:div>
    <w:div w:id="1362392685">
      <w:bodyDiv w:val="1"/>
      <w:marLeft w:val="0"/>
      <w:marRight w:val="0"/>
      <w:marTop w:val="0"/>
      <w:marBottom w:val="0"/>
      <w:divBdr>
        <w:top w:val="none" w:sz="0" w:space="0" w:color="auto"/>
        <w:left w:val="none" w:sz="0" w:space="0" w:color="auto"/>
        <w:bottom w:val="none" w:sz="0" w:space="0" w:color="auto"/>
        <w:right w:val="none" w:sz="0" w:space="0" w:color="auto"/>
      </w:divBdr>
      <w:divsChild>
        <w:div w:id="1969243586">
          <w:marLeft w:val="0"/>
          <w:marRight w:val="0"/>
          <w:marTop w:val="0"/>
          <w:marBottom w:val="225"/>
          <w:divBdr>
            <w:top w:val="none" w:sz="0" w:space="0" w:color="auto"/>
            <w:left w:val="none" w:sz="0" w:space="0" w:color="auto"/>
            <w:bottom w:val="none" w:sz="0" w:space="0" w:color="auto"/>
            <w:right w:val="none" w:sz="0" w:space="0" w:color="auto"/>
          </w:divBdr>
        </w:div>
      </w:divsChild>
    </w:div>
    <w:div w:id="1366251835">
      <w:bodyDiv w:val="1"/>
      <w:marLeft w:val="0"/>
      <w:marRight w:val="0"/>
      <w:marTop w:val="0"/>
      <w:marBottom w:val="0"/>
      <w:divBdr>
        <w:top w:val="none" w:sz="0" w:space="0" w:color="auto"/>
        <w:left w:val="none" w:sz="0" w:space="0" w:color="auto"/>
        <w:bottom w:val="none" w:sz="0" w:space="0" w:color="auto"/>
        <w:right w:val="none" w:sz="0" w:space="0" w:color="auto"/>
      </w:divBdr>
    </w:div>
    <w:div w:id="1470051309">
      <w:bodyDiv w:val="1"/>
      <w:marLeft w:val="0"/>
      <w:marRight w:val="0"/>
      <w:marTop w:val="0"/>
      <w:marBottom w:val="0"/>
      <w:divBdr>
        <w:top w:val="none" w:sz="0" w:space="0" w:color="auto"/>
        <w:left w:val="none" w:sz="0" w:space="0" w:color="auto"/>
        <w:bottom w:val="none" w:sz="0" w:space="0" w:color="auto"/>
        <w:right w:val="none" w:sz="0" w:space="0" w:color="auto"/>
      </w:divBdr>
    </w:div>
    <w:div w:id="1485312279">
      <w:bodyDiv w:val="1"/>
      <w:marLeft w:val="0"/>
      <w:marRight w:val="0"/>
      <w:marTop w:val="0"/>
      <w:marBottom w:val="0"/>
      <w:divBdr>
        <w:top w:val="none" w:sz="0" w:space="0" w:color="auto"/>
        <w:left w:val="none" w:sz="0" w:space="0" w:color="auto"/>
        <w:bottom w:val="none" w:sz="0" w:space="0" w:color="auto"/>
        <w:right w:val="none" w:sz="0" w:space="0" w:color="auto"/>
      </w:divBdr>
    </w:div>
    <w:div w:id="1713380810">
      <w:bodyDiv w:val="1"/>
      <w:marLeft w:val="0"/>
      <w:marRight w:val="0"/>
      <w:marTop w:val="0"/>
      <w:marBottom w:val="0"/>
      <w:divBdr>
        <w:top w:val="none" w:sz="0" w:space="0" w:color="auto"/>
        <w:left w:val="none" w:sz="0" w:space="0" w:color="auto"/>
        <w:bottom w:val="none" w:sz="0" w:space="0" w:color="auto"/>
        <w:right w:val="none" w:sz="0" w:space="0" w:color="auto"/>
      </w:divBdr>
    </w:div>
    <w:div w:id="1719431408">
      <w:bodyDiv w:val="1"/>
      <w:marLeft w:val="0"/>
      <w:marRight w:val="0"/>
      <w:marTop w:val="0"/>
      <w:marBottom w:val="0"/>
      <w:divBdr>
        <w:top w:val="none" w:sz="0" w:space="0" w:color="auto"/>
        <w:left w:val="none" w:sz="0" w:space="0" w:color="auto"/>
        <w:bottom w:val="none" w:sz="0" w:space="0" w:color="auto"/>
        <w:right w:val="none" w:sz="0" w:space="0" w:color="auto"/>
      </w:divBdr>
    </w:div>
    <w:div w:id="1788160722">
      <w:bodyDiv w:val="1"/>
      <w:marLeft w:val="0"/>
      <w:marRight w:val="0"/>
      <w:marTop w:val="0"/>
      <w:marBottom w:val="0"/>
      <w:divBdr>
        <w:top w:val="none" w:sz="0" w:space="0" w:color="auto"/>
        <w:left w:val="none" w:sz="0" w:space="0" w:color="auto"/>
        <w:bottom w:val="none" w:sz="0" w:space="0" w:color="auto"/>
        <w:right w:val="none" w:sz="0" w:space="0" w:color="auto"/>
      </w:divBdr>
    </w:div>
    <w:div w:id="2130542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3639Vc/zjQF21hGPBTvHr97S99g==">AMUW2mUm/SrMVwaPkLLw4KBITBC9hef2i1jdSMopS+tNAc4ctm3go7mEX8oiTpEO13HG8mjkLVnBuYdDYOk7XiHMmh7I+F67SuH8FjFCSS/aqE9Tgmf/+xU=</go:docsCustomData>
</go:gDocsCustomXmlDataStorage>
</file>

<file path=customXml/itemProps1.xml><?xml version="1.0" encoding="utf-8"?>
<ds:datastoreItem xmlns:ds="http://schemas.openxmlformats.org/officeDocument/2006/customXml" ds:itemID="{94B2CBB0-047E-4C8C-9A27-A39645D547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T.T. Thang</cp:lastModifiedBy>
  <cp:revision>2</cp:revision>
  <cp:lastPrinted>2021-11-04T05:13:00Z</cp:lastPrinted>
  <dcterms:created xsi:type="dcterms:W3CDTF">2021-11-04T11:51:00Z</dcterms:created>
  <dcterms:modified xsi:type="dcterms:W3CDTF">2021-11-04T11:51:00Z</dcterms:modified>
</cp:coreProperties>
</file>