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4B1C" w14:textId="5F9D600F" w:rsidR="008866D8" w:rsidRDefault="008866D8" w:rsidP="008866D8">
      <w:pPr>
        <w:widowControl w:val="0"/>
        <w:spacing w:before="120" w:after="160" w:line="240" w:lineRule="auto"/>
        <w:ind w:firstLine="0"/>
        <w:jc w:val="center"/>
        <w:rPr>
          <w:rFonts w:ascii="Times New Roman" w:hAnsi="Times New Roman" w:cs="Times New Roman"/>
          <w:b/>
          <w:color w:val="002060"/>
          <w:sz w:val="28"/>
          <w:szCs w:val="26"/>
        </w:rPr>
      </w:pPr>
      <w:r w:rsidRPr="00DE251B">
        <w:rPr>
          <w:rFonts w:ascii="Times New Roman" w:hAnsi="Times New Roman" w:cs="Times New Roman"/>
          <w:b/>
          <w:color w:val="002060"/>
          <w:sz w:val="28"/>
          <w:szCs w:val="26"/>
        </w:rPr>
        <w:t>VIETNAM</w:t>
      </w:r>
      <w:r w:rsidR="00835D88" w:rsidRPr="00DE251B">
        <w:rPr>
          <w:rFonts w:ascii="Times New Roman" w:hAnsi="Times New Roman" w:cs="Times New Roman"/>
          <w:b/>
          <w:color w:val="002060"/>
          <w:sz w:val="28"/>
          <w:szCs w:val="26"/>
        </w:rPr>
        <w:t>’S</w:t>
      </w:r>
      <w:r w:rsidRPr="00DE251B">
        <w:rPr>
          <w:rFonts w:ascii="Times New Roman" w:hAnsi="Times New Roman" w:cs="Times New Roman"/>
          <w:b/>
          <w:color w:val="002060"/>
          <w:sz w:val="28"/>
          <w:szCs w:val="26"/>
        </w:rPr>
        <w:t xml:space="preserve"> ECONOMY IN</w:t>
      </w:r>
      <w:r w:rsidR="00835D88" w:rsidRPr="00DE251B">
        <w:rPr>
          <w:rFonts w:ascii="Times New Roman" w:hAnsi="Times New Roman" w:cs="Times New Roman"/>
          <w:b/>
          <w:color w:val="002060"/>
          <w:sz w:val="28"/>
          <w:szCs w:val="26"/>
        </w:rPr>
        <w:t xml:space="preserve"> 2020 AND </w:t>
      </w:r>
      <w:r w:rsidR="00DE251B">
        <w:rPr>
          <w:rFonts w:ascii="Times New Roman" w:hAnsi="Times New Roman" w:cs="Times New Roman"/>
          <w:b/>
          <w:color w:val="002060"/>
          <w:sz w:val="28"/>
          <w:szCs w:val="26"/>
        </w:rPr>
        <w:t xml:space="preserve">THE </w:t>
      </w:r>
      <w:r w:rsidR="00835D88" w:rsidRPr="00DE251B">
        <w:rPr>
          <w:rFonts w:ascii="Times New Roman" w:hAnsi="Times New Roman" w:cs="Times New Roman"/>
          <w:b/>
          <w:color w:val="002060"/>
          <w:sz w:val="28"/>
          <w:szCs w:val="26"/>
        </w:rPr>
        <w:t>RECOVERY TREND IN</w:t>
      </w:r>
      <w:r w:rsidRPr="00DE251B">
        <w:rPr>
          <w:rFonts w:ascii="Times New Roman" w:hAnsi="Times New Roman" w:cs="Times New Roman"/>
          <w:b/>
          <w:color w:val="002060"/>
          <w:sz w:val="28"/>
          <w:szCs w:val="26"/>
        </w:rPr>
        <w:t xml:space="preserve"> THE MID-TERM 2021-2025</w:t>
      </w:r>
      <w:r w:rsidR="00DD3F06">
        <w:rPr>
          <w:rStyle w:val="FootnoteReference"/>
          <w:rFonts w:ascii="Times New Roman" w:hAnsi="Times New Roman" w:cs="Times New Roman"/>
          <w:b/>
          <w:color w:val="002060"/>
          <w:sz w:val="28"/>
          <w:szCs w:val="26"/>
        </w:rPr>
        <w:footnoteReference w:id="1"/>
      </w:r>
    </w:p>
    <w:p w14:paraId="7E0550C7" w14:textId="77777777" w:rsidR="00DE251B" w:rsidRPr="00DE251B" w:rsidRDefault="00DE251B" w:rsidP="008866D8">
      <w:pPr>
        <w:widowControl w:val="0"/>
        <w:spacing w:before="120" w:after="160" w:line="240" w:lineRule="auto"/>
        <w:ind w:firstLine="0"/>
        <w:jc w:val="center"/>
        <w:rPr>
          <w:rFonts w:ascii="Times New Roman" w:hAnsi="Times New Roman" w:cs="Times New Roman"/>
          <w:b/>
          <w:color w:val="002060"/>
          <w:sz w:val="28"/>
          <w:szCs w:val="26"/>
        </w:rPr>
      </w:pPr>
      <w:r>
        <w:rPr>
          <w:rFonts w:ascii="Times New Roman" w:hAnsi="Times New Roman" w:cs="Times New Roman"/>
          <w:b/>
          <w:color w:val="002060"/>
          <w:sz w:val="28"/>
          <w:szCs w:val="26"/>
        </w:rPr>
        <w:t>(Summary report)</w:t>
      </w:r>
    </w:p>
    <w:p w14:paraId="2CF8D9CE" w14:textId="77777777" w:rsidR="008866D8" w:rsidRPr="00BA4CD4" w:rsidRDefault="008866D8" w:rsidP="00C44239">
      <w:pPr>
        <w:pStyle w:val="Heading1"/>
        <w:pBdr>
          <w:top w:val="single" w:sz="4" w:space="1" w:color="auto"/>
          <w:bottom w:val="single" w:sz="4" w:space="1" w:color="auto"/>
        </w:pBdr>
        <w:shd w:val="clear" w:color="auto" w:fill="AEAAAA" w:themeFill="background2" w:themeFillShade="BF"/>
        <w:spacing w:beforeLines="60" w:before="144" w:beforeAutospacing="0" w:afterLines="60" w:after="144" w:afterAutospacing="0"/>
        <w:jc w:val="center"/>
        <w:rPr>
          <w:color w:val="002060"/>
          <w:szCs w:val="28"/>
        </w:rPr>
      </w:pPr>
      <w:r w:rsidRPr="00BA4CD4">
        <w:rPr>
          <w:color w:val="002060"/>
          <w:szCs w:val="28"/>
        </w:rPr>
        <w:t xml:space="preserve">Part 1. Vietnam's Economy in 2020 - COVID19 and its consequences </w:t>
      </w:r>
    </w:p>
    <w:p w14:paraId="61C882E2" w14:textId="77777777" w:rsidR="00C44239" w:rsidRPr="008F530C" w:rsidRDefault="00C44239" w:rsidP="00C44239">
      <w:pPr>
        <w:pStyle w:val="Heading2"/>
        <w:spacing w:beforeLines="60" w:before="144" w:afterLines="60" w:after="144" w:line="240" w:lineRule="auto"/>
        <w:ind w:left="1080" w:hanging="720"/>
        <w:rPr>
          <w:rFonts w:ascii="Times New Roman" w:hAnsi="Times New Roman" w:cs="Times New Roman"/>
          <w:b/>
          <w:color w:val="2F5496" w:themeColor="accent5" w:themeShade="BF"/>
        </w:rPr>
      </w:pPr>
      <w:r w:rsidRPr="008F530C">
        <w:rPr>
          <w:rFonts w:ascii="Times New Roman" w:hAnsi="Times New Roman" w:cs="Times New Roman"/>
          <w:b/>
          <w:color w:val="2F5496" w:themeColor="accent5" w:themeShade="BF"/>
        </w:rPr>
        <w:t xml:space="preserve">I. The global economy in 2020 is </w:t>
      </w:r>
      <w:r w:rsidR="00D07A4D">
        <w:rPr>
          <w:rFonts w:ascii="Times New Roman" w:hAnsi="Times New Roman" w:cs="Times New Roman"/>
          <w:b/>
          <w:color w:val="2F5496" w:themeColor="accent5" w:themeShade="BF"/>
        </w:rPr>
        <w:t>rather</w:t>
      </w:r>
      <w:r w:rsidRPr="008F530C">
        <w:rPr>
          <w:rFonts w:ascii="Times New Roman" w:hAnsi="Times New Roman" w:cs="Times New Roman"/>
          <w:b/>
          <w:color w:val="2F5496" w:themeColor="accent5" w:themeShade="BF"/>
        </w:rPr>
        <w:t xml:space="preserve"> </w:t>
      </w:r>
      <w:r w:rsidR="000B4357">
        <w:rPr>
          <w:rFonts w:ascii="Times New Roman" w:hAnsi="Times New Roman" w:cs="Times New Roman"/>
          <w:b/>
          <w:color w:val="2F5496" w:themeColor="accent5" w:themeShade="BF"/>
        </w:rPr>
        <w:t>gloomy</w:t>
      </w:r>
    </w:p>
    <w:p w14:paraId="64520A24" w14:textId="7C764B3A" w:rsidR="008866D8" w:rsidRDefault="00F73CA9" w:rsidP="008866D8">
      <w:pPr>
        <w:pStyle w:val="ListParagraph"/>
        <w:widowControl w:val="0"/>
        <w:numPr>
          <w:ilvl w:val="1"/>
          <w:numId w:val="15"/>
        </w:numPr>
        <w:spacing w:before="120" w:after="160" w:line="240" w:lineRule="auto"/>
        <w:contextualSpacing w:val="0"/>
        <w:rPr>
          <w:rFonts w:ascii="Times New Roman" w:hAnsi="Times New Roman" w:cs="Times New Roman"/>
          <w:sz w:val="26"/>
          <w:szCs w:val="26"/>
        </w:rPr>
      </w:pPr>
      <w:r>
        <w:rPr>
          <w:rFonts w:ascii="Times New Roman" w:hAnsi="Times New Roman" w:cs="Times New Roman"/>
          <w:b/>
          <w:i/>
          <w:sz w:val="26"/>
          <w:szCs w:val="26"/>
        </w:rPr>
        <w:t xml:space="preserve">Sharp </w:t>
      </w:r>
      <w:r w:rsidR="00B0357F">
        <w:rPr>
          <w:rFonts w:ascii="Times New Roman" w:hAnsi="Times New Roman" w:cs="Times New Roman"/>
          <w:b/>
          <w:i/>
          <w:sz w:val="26"/>
          <w:szCs w:val="26"/>
        </w:rPr>
        <w:t>dropping</w:t>
      </w:r>
      <w:r>
        <w:rPr>
          <w:rFonts w:ascii="Times New Roman" w:hAnsi="Times New Roman" w:cs="Times New Roman"/>
          <w:b/>
          <w:i/>
          <w:sz w:val="26"/>
          <w:szCs w:val="26"/>
        </w:rPr>
        <w:t xml:space="preserve"> </w:t>
      </w:r>
      <w:r w:rsidR="00C44239">
        <w:rPr>
          <w:rFonts w:ascii="Times New Roman" w:hAnsi="Times New Roman" w:cs="Times New Roman"/>
          <w:b/>
          <w:i/>
          <w:sz w:val="26"/>
          <w:szCs w:val="26"/>
        </w:rPr>
        <w:t xml:space="preserve">in </w:t>
      </w:r>
      <w:r w:rsidR="00C44239" w:rsidRPr="00C44239">
        <w:rPr>
          <w:rFonts w:ascii="Times New Roman" w:hAnsi="Times New Roman" w:cs="Times New Roman"/>
          <w:b/>
          <w:i/>
          <w:sz w:val="26"/>
          <w:szCs w:val="26"/>
        </w:rPr>
        <w:t xml:space="preserve">economic </w:t>
      </w:r>
      <w:r w:rsidR="00C44239">
        <w:rPr>
          <w:rFonts w:ascii="Times New Roman" w:hAnsi="Times New Roman" w:cs="Times New Roman"/>
          <w:b/>
          <w:i/>
          <w:sz w:val="26"/>
          <w:szCs w:val="26"/>
        </w:rPr>
        <w:t>growth</w:t>
      </w:r>
      <w:r w:rsidR="00C44239" w:rsidRPr="00C44239">
        <w:rPr>
          <w:rFonts w:ascii="Times New Roman" w:hAnsi="Times New Roman" w:cs="Times New Roman"/>
          <w:b/>
          <w:i/>
          <w:sz w:val="26"/>
          <w:szCs w:val="26"/>
        </w:rPr>
        <w:t xml:space="preserve"> due to COVID19</w:t>
      </w:r>
      <w:r w:rsidR="00C44239">
        <w:rPr>
          <w:rFonts w:ascii="Times New Roman" w:hAnsi="Times New Roman" w:cs="Times New Roman"/>
          <w:i/>
          <w:sz w:val="26"/>
          <w:szCs w:val="26"/>
        </w:rPr>
        <w:t xml:space="preserve">: </w:t>
      </w:r>
      <w:r>
        <w:rPr>
          <w:rFonts w:ascii="Times New Roman" w:hAnsi="Times New Roman" w:cs="Times New Roman"/>
          <w:sz w:val="26"/>
          <w:szCs w:val="26"/>
        </w:rPr>
        <w:t>S</w:t>
      </w:r>
      <w:r w:rsidRPr="009B5A05">
        <w:rPr>
          <w:rFonts w:ascii="Times New Roman" w:hAnsi="Times New Roman" w:cs="Times New Roman"/>
          <w:sz w:val="26"/>
          <w:szCs w:val="26"/>
        </w:rPr>
        <w:t>ince</w:t>
      </w:r>
      <w:r>
        <w:rPr>
          <w:rFonts w:ascii="Times New Roman" w:hAnsi="Times New Roman" w:cs="Times New Roman"/>
          <w:sz w:val="26"/>
          <w:szCs w:val="26"/>
        </w:rPr>
        <w:t xml:space="preserve"> the Great Depression 1929-1930, the g</w:t>
      </w:r>
      <w:r w:rsidR="008866D8" w:rsidRPr="009B5A05">
        <w:rPr>
          <w:rFonts w:ascii="Times New Roman" w:hAnsi="Times New Roman" w:cs="Times New Roman"/>
          <w:sz w:val="26"/>
          <w:szCs w:val="26"/>
        </w:rPr>
        <w:t xml:space="preserve">lobal economic growth in 2020 </w:t>
      </w:r>
      <w:r w:rsidR="00C5634E">
        <w:rPr>
          <w:rFonts w:ascii="Times New Roman" w:hAnsi="Times New Roman" w:cs="Times New Roman"/>
          <w:sz w:val="26"/>
          <w:szCs w:val="26"/>
        </w:rPr>
        <w:t>experienced</w:t>
      </w:r>
      <w:r w:rsidR="008866D8" w:rsidRPr="009B5A05">
        <w:rPr>
          <w:rFonts w:ascii="Times New Roman" w:hAnsi="Times New Roman" w:cs="Times New Roman"/>
          <w:sz w:val="26"/>
          <w:szCs w:val="26"/>
        </w:rPr>
        <w:t xml:space="preserve"> the deepest </w:t>
      </w:r>
      <w:r w:rsidR="00B0357F">
        <w:rPr>
          <w:rFonts w:ascii="Times New Roman" w:hAnsi="Times New Roman" w:cs="Times New Roman"/>
          <w:sz w:val="26"/>
          <w:szCs w:val="26"/>
        </w:rPr>
        <w:t>dropping</w:t>
      </w:r>
      <w:r w:rsidR="00C44239">
        <w:rPr>
          <w:rFonts w:ascii="Times New Roman" w:hAnsi="Times New Roman" w:cs="Times New Roman"/>
          <w:sz w:val="26"/>
          <w:szCs w:val="26"/>
        </w:rPr>
        <w:t xml:space="preserve"> </w:t>
      </w:r>
      <w:r w:rsidR="00C5634E">
        <w:rPr>
          <w:rFonts w:ascii="Times New Roman" w:hAnsi="Times New Roman" w:cs="Times New Roman"/>
          <w:sz w:val="26"/>
          <w:szCs w:val="26"/>
        </w:rPr>
        <w:t>(</w:t>
      </w:r>
      <w:r>
        <w:rPr>
          <w:rFonts w:ascii="Times New Roman" w:hAnsi="Times New Roman" w:cs="Times New Roman"/>
          <w:sz w:val="26"/>
          <w:szCs w:val="26"/>
        </w:rPr>
        <w:t>triple</w:t>
      </w:r>
      <w:r w:rsidR="00C44239">
        <w:rPr>
          <w:rFonts w:ascii="Times New Roman" w:hAnsi="Times New Roman" w:cs="Times New Roman"/>
          <w:sz w:val="26"/>
          <w:szCs w:val="26"/>
        </w:rPr>
        <w:t xml:space="preserve"> the downturn</w:t>
      </w:r>
      <w:r w:rsidR="008866D8">
        <w:rPr>
          <w:rFonts w:ascii="Times New Roman" w:hAnsi="Times New Roman" w:cs="Times New Roman"/>
          <w:sz w:val="26"/>
          <w:szCs w:val="26"/>
        </w:rPr>
        <w:t xml:space="preserve"> in </w:t>
      </w:r>
      <w:r w:rsidR="008866D8" w:rsidRPr="009B5A05">
        <w:rPr>
          <w:rFonts w:ascii="Times New Roman" w:hAnsi="Times New Roman" w:cs="Times New Roman"/>
          <w:sz w:val="26"/>
          <w:szCs w:val="26"/>
        </w:rPr>
        <w:t>the financial crisis in 2008-2009</w:t>
      </w:r>
      <w:r w:rsidR="00C5634E">
        <w:rPr>
          <w:rFonts w:ascii="Times New Roman" w:hAnsi="Times New Roman" w:cs="Times New Roman"/>
          <w:sz w:val="26"/>
          <w:szCs w:val="26"/>
        </w:rPr>
        <w:t>)</w:t>
      </w:r>
      <w:r w:rsidR="008866D8" w:rsidRPr="009B5A05">
        <w:rPr>
          <w:rFonts w:ascii="Times New Roman" w:hAnsi="Times New Roman" w:cs="Times New Roman"/>
          <w:sz w:val="26"/>
          <w:szCs w:val="26"/>
        </w:rPr>
        <w:t>. Trade and investment plummeted (</w:t>
      </w:r>
      <w:r>
        <w:rPr>
          <w:rFonts w:ascii="Times New Roman" w:hAnsi="Times New Roman" w:cs="Times New Roman"/>
          <w:sz w:val="26"/>
          <w:szCs w:val="26"/>
        </w:rPr>
        <w:t xml:space="preserve">by </w:t>
      </w:r>
      <w:r w:rsidR="008866D8" w:rsidRPr="009B5A05">
        <w:rPr>
          <w:rFonts w:ascii="Times New Roman" w:hAnsi="Times New Roman" w:cs="Times New Roman"/>
          <w:sz w:val="26"/>
          <w:szCs w:val="26"/>
        </w:rPr>
        <w:t>1</w:t>
      </w:r>
      <w:r w:rsidR="00C44239">
        <w:rPr>
          <w:rFonts w:ascii="Times New Roman" w:hAnsi="Times New Roman" w:cs="Times New Roman"/>
          <w:sz w:val="26"/>
          <w:szCs w:val="26"/>
        </w:rPr>
        <w:t>3.</w:t>
      </w:r>
      <w:r w:rsidR="008866D8" w:rsidRPr="009B5A05">
        <w:rPr>
          <w:rFonts w:ascii="Times New Roman" w:hAnsi="Times New Roman" w:cs="Times New Roman"/>
          <w:sz w:val="26"/>
          <w:szCs w:val="26"/>
        </w:rPr>
        <w:t>5-30%), especially in</w:t>
      </w:r>
      <w:r>
        <w:rPr>
          <w:rFonts w:ascii="Times New Roman" w:hAnsi="Times New Roman" w:cs="Times New Roman"/>
          <w:sz w:val="26"/>
          <w:szCs w:val="26"/>
        </w:rPr>
        <w:t xml:space="preserve"> the sectors those have </w:t>
      </w:r>
      <w:r w:rsidR="008866D8" w:rsidRPr="009B5A05">
        <w:rPr>
          <w:rFonts w:ascii="Times New Roman" w:hAnsi="Times New Roman" w:cs="Times New Roman"/>
          <w:sz w:val="26"/>
          <w:szCs w:val="26"/>
        </w:rPr>
        <w:t>complex</w:t>
      </w:r>
      <w:r>
        <w:rPr>
          <w:rFonts w:ascii="Times New Roman" w:hAnsi="Times New Roman" w:cs="Times New Roman"/>
          <w:sz w:val="26"/>
          <w:szCs w:val="26"/>
        </w:rPr>
        <w:t xml:space="preserve"> linkages</w:t>
      </w:r>
      <w:r w:rsidR="008866D8" w:rsidRPr="009B5A05">
        <w:rPr>
          <w:rFonts w:ascii="Times New Roman" w:hAnsi="Times New Roman" w:cs="Times New Roman"/>
          <w:sz w:val="26"/>
          <w:szCs w:val="26"/>
        </w:rPr>
        <w:t xml:space="preserve"> because of</w:t>
      </w:r>
      <w:r w:rsidR="008866D8">
        <w:rPr>
          <w:rFonts w:ascii="Times New Roman" w:hAnsi="Times New Roman" w:cs="Times New Roman"/>
          <w:sz w:val="26"/>
          <w:szCs w:val="26"/>
        </w:rPr>
        <w:t xml:space="preserve"> the disruption in the</w:t>
      </w:r>
      <w:r w:rsidR="008866D8" w:rsidRPr="009B5A05">
        <w:rPr>
          <w:rFonts w:ascii="Times New Roman" w:hAnsi="Times New Roman" w:cs="Times New Roman"/>
          <w:sz w:val="26"/>
          <w:szCs w:val="26"/>
        </w:rPr>
        <w:t xml:space="preserve"> </w:t>
      </w:r>
      <w:r w:rsidR="008866D8">
        <w:rPr>
          <w:rFonts w:ascii="Times New Roman" w:hAnsi="Times New Roman" w:cs="Times New Roman"/>
          <w:sz w:val="26"/>
          <w:szCs w:val="26"/>
        </w:rPr>
        <w:t xml:space="preserve">global </w:t>
      </w:r>
      <w:r w:rsidR="008866D8" w:rsidRPr="009B5A05">
        <w:rPr>
          <w:rFonts w:ascii="Times New Roman" w:hAnsi="Times New Roman" w:cs="Times New Roman"/>
          <w:sz w:val="26"/>
          <w:szCs w:val="26"/>
        </w:rPr>
        <w:t xml:space="preserve">supply chains. Major economies, except China, </w:t>
      </w:r>
      <w:r w:rsidR="008866D8">
        <w:rPr>
          <w:rFonts w:ascii="Times New Roman" w:hAnsi="Times New Roman" w:cs="Times New Roman"/>
          <w:sz w:val="26"/>
          <w:szCs w:val="26"/>
        </w:rPr>
        <w:t>experienced</w:t>
      </w:r>
      <w:r w:rsidR="008866D8" w:rsidRPr="009B5A05">
        <w:rPr>
          <w:rFonts w:ascii="Times New Roman" w:hAnsi="Times New Roman" w:cs="Times New Roman"/>
          <w:sz w:val="26"/>
          <w:szCs w:val="26"/>
        </w:rPr>
        <w:t xml:space="preserve"> negative growth</w:t>
      </w:r>
      <w:r w:rsidR="008866D8">
        <w:rPr>
          <w:rFonts w:ascii="Times New Roman" w:hAnsi="Times New Roman" w:cs="Times New Roman"/>
          <w:sz w:val="26"/>
          <w:szCs w:val="26"/>
        </w:rPr>
        <w:t>.</w:t>
      </w:r>
      <w:r w:rsidR="008866D8" w:rsidRPr="009B5A05">
        <w:rPr>
          <w:rFonts w:ascii="Times New Roman" w:hAnsi="Times New Roman" w:cs="Times New Roman"/>
          <w:sz w:val="26"/>
          <w:szCs w:val="26"/>
        </w:rPr>
        <w:t xml:space="preserve"> The global economic </w:t>
      </w:r>
      <w:r w:rsidR="00C44239">
        <w:rPr>
          <w:rFonts w:ascii="Times New Roman" w:hAnsi="Times New Roman" w:cs="Times New Roman"/>
          <w:sz w:val="26"/>
          <w:szCs w:val="26"/>
        </w:rPr>
        <w:t>recession</w:t>
      </w:r>
      <w:r w:rsidR="004638D0">
        <w:rPr>
          <w:rFonts w:ascii="Times New Roman" w:hAnsi="Times New Roman" w:cs="Times New Roman"/>
          <w:sz w:val="26"/>
          <w:szCs w:val="26"/>
        </w:rPr>
        <w:t xml:space="preserve"> </w:t>
      </w:r>
      <w:r w:rsidR="00C5634E">
        <w:rPr>
          <w:rFonts w:ascii="Times New Roman" w:hAnsi="Times New Roman" w:cs="Times New Roman"/>
          <w:sz w:val="26"/>
          <w:szCs w:val="26"/>
        </w:rPr>
        <w:t>is imminent</w:t>
      </w:r>
      <w:r w:rsidR="008866D8" w:rsidRPr="009B5A05">
        <w:rPr>
          <w:rFonts w:ascii="Times New Roman" w:hAnsi="Times New Roman" w:cs="Times New Roman"/>
          <w:sz w:val="26"/>
          <w:szCs w:val="26"/>
        </w:rPr>
        <w:t>.</w:t>
      </w:r>
    </w:p>
    <w:p w14:paraId="3A5BF273" w14:textId="64F4332C" w:rsidR="008866D8" w:rsidRPr="00C24AFF" w:rsidRDefault="00982995" w:rsidP="008866D8">
      <w:pPr>
        <w:pStyle w:val="ListParagraph"/>
        <w:widowControl w:val="0"/>
        <w:numPr>
          <w:ilvl w:val="1"/>
          <w:numId w:val="15"/>
        </w:numPr>
        <w:spacing w:before="120" w:after="160" w:line="240" w:lineRule="auto"/>
        <w:rPr>
          <w:rFonts w:ascii="Times New Roman" w:hAnsi="Times New Roman" w:cs="Times New Roman"/>
          <w:sz w:val="26"/>
          <w:szCs w:val="26"/>
        </w:rPr>
      </w:pPr>
      <w:r w:rsidRPr="00C24AFF">
        <w:rPr>
          <w:rFonts w:ascii="Times New Roman" w:hAnsi="Times New Roman" w:cs="Times New Roman"/>
          <w:b/>
          <w:i/>
          <w:sz w:val="26"/>
          <w:szCs w:val="26"/>
        </w:rPr>
        <w:t>Supporting</w:t>
      </w:r>
      <w:r w:rsidR="006426C7">
        <w:rPr>
          <w:rFonts w:ascii="Times New Roman" w:hAnsi="Times New Roman" w:cs="Times New Roman"/>
          <w:b/>
          <w:i/>
          <w:sz w:val="26"/>
          <w:szCs w:val="26"/>
        </w:rPr>
        <w:t xml:space="preserve"> and economic stimulus packages</w:t>
      </w:r>
      <w:r w:rsidR="00FA3450">
        <w:rPr>
          <w:rFonts w:ascii="Times New Roman" w:hAnsi="Times New Roman" w:cs="Times New Roman"/>
          <w:b/>
          <w:i/>
          <w:sz w:val="26"/>
          <w:szCs w:val="26"/>
        </w:rPr>
        <w:t xml:space="preserve"> </w:t>
      </w:r>
      <w:r w:rsidR="00F73CA9">
        <w:rPr>
          <w:rFonts w:ascii="Times New Roman" w:hAnsi="Times New Roman" w:cs="Times New Roman"/>
          <w:b/>
          <w:i/>
          <w:sz w:val="26"/>
          <w:szCs w:val="26"/>
        </w:rPr>
        <w:t xml:space="preserve">have been </w:t>
      </w:r>
      <w:r w:rsidR="004A282D">
        <w:rPr>
          <w:rFonts w:ascii="Times New Roman" w:hAnsi="Times New Roman" w:cs="Times New Roman"/>
          <w:b/>
          <w:i/>
          <w:sz w:val="26"/>
          <w:szCs w:val="26"/>
        </w:rPr>
        <w:t>launched</w:t>
      </w:r>
      <w:r w:rsidR="00C5634E">
        <w:rPr>
          <w:rFonts w:ascii="Times New Roman" w:hAnsi="Times New Roman" w:cs="Times New Roman"/>
          <w:b/>
          <w:i/>
          <w:sz w:val="26"/>
          <w:szCs w:val="26"/>
        </w:rPr>
        <w:t xml:space="preserve"> widely</w:t>
      </w:r>
      <w:r w:rsidRPr="00C24AFF">
        <w:rPr>
          <w:rFonts w:ascii="Times New Roman" w:hAnsi="Times New Roman" w:cs="Times New Roman"/>
          <w:b/>
          <w:i/>
          <w:sz w:val="26"/>
          <w:szCs w:val="26"/>
        </w:rPr>
        <w:t>:</w:t>
      </w:r>
      <w:r w:rsidRPr="00C24AFF">
        <w:rPr>
          <w:rFonts w:ascii="Times New Roman" w:hAnsi="Times New Roman" w:cs="Times New Roman"/>
          <w:sz w:val="26"/>
          <w:szCs w:val="26"/>
        </w:rPr>
        <w:t xml:space="preserve"> </w:t>
      </w:r>
      <w:r w:rsidR="008866D8" w:rsidRPr="00C24AFF">
        <w:rPr>
          <w:rFonts w:ascii="Times New Roman" w:hAnsi="Times New Roman" w:cs="Times New Roman"/>
          <w:sz w:val="26"/>
          <w:szCs w:val="26"/>
        </w:rPr>
        <w:t xml:space="preserve">“Super-easing” monetary measure and economic support packages have been </w:t>
      </w:r>
      <w:r w:rsidR="00C5634E">
        <w:rPr>
          <w:rFonts w:ascii="Times New Roman" w:hAnsi="Times New Roman" w:cs="Times New Roman"/>
          <w:sz w:val="26"/>
          <w:szCs w:val="26"/>
        </w:rPr>
        <w:t xml:space="preserve">introduced at </w:t>
      </w:r>
      <w:r w:rsidR="008866D8" w:rsidRPr="00C24AFF">
        <w:rPr>
          <w:rFonts w:ascii="Times New Roman" w:hAnsi="Times New Roman" w:cs="Times New Roman"/>
          <w:sz w:val="26"/>
          <w:szCs w:val="26"/>
        </w:rPr>
        <w:t xml:space="preserve">an unprecedented scale in many countries. However, </w:t>
      </w:r>
      <w:r w:rsidR="008866D8" w:rsidRPr="001E373D">
        <w:rPr>
          <w:rFonts w:ascii="Times New Roman" w:hAnsi="Times New Roman" w:cs="Times New Roman"/>
          <w:sz w:val="26"/>
          <w:szCs w:val="26"/>
        </w:rPr>
        <w:t xml:space="preserve">the </w:t>
      </w:r>
      <w:r w:rsidR="001E373D" w:rsidRPr="001E373D">
        <w:rPr>
          <w:rFonts w:ascii="Times New Roman" w:hAnsi="Times New Roman" w:cs="Times New Roman"/>
          <w:sz w:val="26"/>
          <w:szCs w:val="26"/>
        </w:rPr>
        <w:t>policy</w:t>
      </w:r>
      <w:r w:rsidR="001E373D">
        <w:rPr>
          <w:rFonts w:ascii="Times New Roman" w:hAnsi="Times New Roman" w:cs="Times New Roman"/>
          <w:sz w:val="26"/>
          <w:szCs w:val="26"/>
        </w:rPr>
        <w:t xml:space="preserve"> room</w:t>
      </w:r>
      <w:r w:rsidR="00C5634E">
        <w:rPr>
          <w:rFonts w:ascii="Times New Roman" w:hAnsi="Times New Roman" w:cs="Times New Roman"/>
          <w:sz w:val="26"/>
          <w:szCs w:val="26"/>
        </w:rPr>
        <w:t xml:space="preserve"> </w:t>
      </w:r>
      <w:r w:rsidR="00101979">
        <w:rPr>
          <w:rFonts w:ascii="Times New Roman" w:hAnsi="Times New Roman" w:cs="Times New Roman"/>
          <w:sz w:val="26"/>
          <w:szCs w:val="26"/>
        </w:rPr>
        <w:t>has been</w:t>
      </w:r>
      <w:r w:rsidR="00C5634E">
        <w:rPr>
          <w:rFonts w:ascii="Times New Roman" w:hAnsi="Times New Roman" w:cs="Times New Roman"/>
          <w:sz w:val="26"/>
          <w:szCs w:val="26"/>
        </w:rPr>
        <w:t xml:space="preserve"> </w:t>
      </w:r>
      <w:r w:rsidR="008866D8" w:rsidRPr="00C24AFF">
        <w:rPr>
          <w:rFonts w:ascii="Times New Roman" w:hAnsi="Times New Roman" w:cs="Times New Roman"/>
          <w:sz w:val="26"/>
          <w:szCs w:val="26"/>
        </w:rPr>
        <w:t xml:space="preserve">gradually narrowed as the pandemic continues. </w:t>
      </w:r>
      <w:r w:rsidR="00C24AFF" w:rsidRPr="00C24AFF">
        <w:rPr>
          <w:rFonts w:ascii="Times New Roman" w:hAnsi="Times New Roman" w:cs="Times New Roman"/>
          <w:sz w:val="26"/>
          <w:szCs w:val="26"/>
        </w:rPr>
        <w:t>Risk</w:t>
      </w:r>
      <w:r w:rsidR="00C5634E">
        <w:rPr>
          <w:rFonts w:ascii="Times New Roman" w:hAnsi="Times New Roman" w:cs="Times New Roman"/>
          <w:sz w:val="26"/>
          <w:szCs w:val="26"/>
        </w:rPr>
        <w:t>s</w:t>
      </w:r>
      <w:r w:rsidR="00C24AFF" w:rsidRPr="00C24AFF">
        <w:rPr>
          <w:rFonts w:ascii="Times New Roman" w:hAnsi="Times New Roman" w:cs="Times New Roman"/>
          <w:sz w:val="26"/>
          <w:szCs w:val="26"/>
        </w:rPr>
        <w:t xml:space="preserve"> of p</w:t>
      </w:r>
      <w:r w:rsidR="008866D8" w:rsidRPr="00C24AFF">
        <w:rPr>
          <w:rFonts w:ascii="Times New Roman" w:hAnsi="Times New Roman" w:cs="Times New Roman"/>
          <w:sz w:val="26"/>
          <w:szCs w:val="26"/>
        </w:rPr>
        <w:t>ublic debt and budget deficit increase</w:t>
      </w:r>
      <w:r w:rsidR="00C24AFF" w:rsidRPr="00C24AFF">
        <w:rPr>
          <w:rFonts w:ascii="Times New Roman" w:hAnsi="Times New Roman" w:cs="Times New Roman"/>
          <w:sz w:val="26"/>
          <w:szCs w:val="26"/>
        </w:rPr>
        <w:t>s</w:t>
      </w:r>
      <w:r w:rsidR="008866D8" w:rsidRPr="00C24AFF">
        <w:rPr>
          <w:rFonts w:ascii="Times New Roman" w:hAnsi="Times New Roman" w:cs="Times New Roman"/>
          <w:sz w:val="26"/>
          <w:szCs w:val="26"/>
        </w:rPr>
        <w:t xml:space="preserve"> sharply. </w:t>
      </w:r>
      <w:r w:rsidR="00C24AFF">
        <w:rPr>
          <w:rFonts w:ascii="Times New Roman" w:hAnsi="Times New Roman" w:cs="Times New Roman"/>
          <w:sz w:val="26"/>
          <w:szCs w:val="26"/>
        </w:rPr>
        <w:t xml:space="preserve">In addition, trade tensions, </w:t>
      </w:r>
      <w:r w:rsidR="00B0357F">
        <w:rPr>
          <w:rFonts w:ascii="Times New Roman" w:hAnsi="Times New Roman" w:cs="Times New Roman"/>
          <w:sz w:val="26"/>
          <w:szCs w:val="26"/>
        </w:rPr>
        <w:t>particularly</w:t>
      </w:r>
      <w:r w:rsidR="00C24AFF">
        <w:rPr>
          <w:rFonts w:ascii="Times New Roman" w:hAnsi="Times New Roman" w:cs="Times New Roman"/>
          <w:sz w:val="26"/>
          <w:szCs w:val="26"/>
        </w:rPr>
        <w:t xml:space="preserve"> t</w:t>
      </w:r>
      <w:r w:rsidR="008866D8" w:rsidRPr="00C24AFF">
        <w:rPr>
          <w:rFonts w:ascii="Times New Roman" w:hAnsi="Times New Roman" w:cs="Times New Roman"/>
          <w:sz w:val="26"/>
          <w:szCs w:val="26"/>
        </w:rPr>
        <w:t xml:space="preserve">he US-China trade war continues; the process of </w:t>
      </w:r>
      <w:r w:rsidR="00C24AFF">
        <w:rPr>
          <w:rFonts w:ascii="Times New Roman" w:hAnsi="Times New Roman" w:cs="Times New Roman"/>
          <w:sz w:val="26"/>
          <w:szCs w:val="26"/>
        </w:rPr>
        <w:t>de</w:t>
      </w:r>
      <w:r w:rsidR="008866D8" w:rsidRPr="00C24AFF">
        <w:rPr>
          <w:rFonts w:ascii="Times New Roman" w:hAnsi="Times New Roman" w:cs="Times New Roman"/>
          <w:sz w:val="26"/>
          <w:szCs w:val="26"/>
        </w:rPr>
        <w:t>globalization tends to increase; world geopolitic</w:t>
      </w:r>
      <w:r w:rsidR="00A37634">
        <w:rPr>
          <w:rFonts w:ascii="Times New Roman" w:hAnsi="Times New Roman" w:cs="Times New Roman"/>
          <w:sz w:val="26"/>
          <w:szCs w:val="26"/>
        </w:rPr>
        <w:t>al</w:t>
      </w:r>
      <w:r w:rsidR="008866D8" w:rsidRPr="00C24AFF">
        <w:rPr>
          <w:rFonts w:ascii="Times New Roman" w:hAnsi="Times New Roman" w:cs="Times New Roman"/>
          <w:sz w:val="26"/>
          <w:szCs w:val="26"/>
        </w:rPr>
        <w:t xml:space="preserve"> developments complicated, etc., making the world economy even more troublesome.</w:t>
      </w:r>
    </w:p>
    <w:p w14:paraId="74710AC7" w14:textId="624F9253" w:rsidR="008866D8" w:rsidRDefault="008866D8" w:rsidP="008866D8">
      <w:pPr>
        <w:pStyle w:val="ListParagraph"/>
        <w:widowControl w:val="0"/>
        <w:numPr>
          <w:ilvl w:val="1"/>
          <w:numId w:val="15"/>
        </w:numPr>
        <w:spacing w:before="120" w:after="160" w:line="240" w:lineRule="auto"/>
        <w:rPr>
          <w:rFonts w:ascii="Times New Roman" w:hAnsi="Times New Roman" w:cs="Times New Roman"/>
          <w:sz w:val="26"/>
          <w:szCs w:val="26"/>
        </w:rPr>
      </w:pPr>
      <w:r w:rsidRPr="00937B66">
        <w:rPr>
          <w:rFonts w:ascii="Times New Roman" w:hAnsi="Times New Roman" w:cs="Times New Roman"/>
          <w:b/>
          <w:i/>
          <w:sz w:val="26"/>
          <w:szCs w:val="26"/>
        </w:rPr>
        <w:t>CO</w:t>
      </w:r>
      <w:r w:rsidR="00937B66" w:rsidRPr="00937B66">
        <w:rPr>
          <w:rFonts w:ascii="Times New Roman" w:hAnsi="Times New Roman" w:cs="Times New Roman"/>
          <w:b/>
          <w:i/>
          <w:sz w:val="26"/>
          <w:szCs w:val="26"/>
        </w:rPr>
        <w:t>V</w:t>
      </w:r>
      <w:r w:rsidR="00817420">
        <w:rPr>
          <w:rFonts w:ascii="Times New Roman" w:hAnsi="Times New Roman" w:cs="Times New Roman"/>
          <w:b/>
          <w:i/>
          <w:sz w:val="26"/>
          <w:szCs w:val="26"/>
        </w:rPr>
        <w:t xml:space="preserve">ID-19 has </w:t>
      </w:r>
      <w:r w:rsidRPr="00937B66">
        <w:rPr>
          <w:rFonts w:ascii="Times New Roman" w:hAnsi="Times New Roman" w:cs="Times New Roman"/>
          <w:b/>
          <w:i/>
          <w:sz w:val="26"/>
          <w:szCs w:val="26"/>
        </w:rPr>
        <w:t xml:space="preserve">also </w:t>
      </w:r>
      <w:r w:rsidR="001D6FA5">
        <w:rPr>
          <w:rFonts w:ascii="Times New Roman" w:hAnsi="Times New Roman" w:cs="Times New Roman"/>
          <w:b/>
          <w:i/>
          <w:sz w:val="26"/>
          <w:szCs w:val="26"/>
        </w:rPr>
        <w:t>accelerated</w:t>
      </w:r>
      <w:r w:rsidR="001D6FA5" w:rsidRPr="00937B66">
        <w:rPr>
          <w:rFonts w:ascii="Times New Roman" w:hAnsi="Times New Roman" w:cs="Times New Roman"/>
          <w:b/>
          <w:i/>
          <w:sz w:val="26"/>
          <w:szCs w:val="26"/>
        </w:rPr>
        <w:t xml:space="preserve"> </w:t>
      </w:r>
      <w:r w:rsidR="00B0357F">
        <w:rPr>
          <w:rFonts w:ascii="Times New Roman" w:hAnsi="Times New Roman" w:cs="Times New Roman"/>
          <w:b/>
          <w:i/>
          <w:sz w:val="26"/>
          <w:szCs w:val="26"/>
        </w:rPr>
        <w:t>the movement</w:t>
      </w:r>
      <w:r w:rsidRPr="00937B66">
        <w:rPr>
          <w:rFonts w:ascii="Times New Roman" w:hAnsi="Times New Roman" w:cs="Times New Roman"/>
          <w:b/>
          <w:i/>
          <w:sz w:val="26"/>
          <w:szCs w:val="26"/>
        </w:rPr>
        <w:t xml:space="preserve"> of supply chains.</w:t>
      </w:r>
      <w:r w:rsidRPr="00781489">
        <w:rPr>
          <w:rFonts w:ascii="Times New Roman" w:hAnsi="Times New Roman" w:cs="Times New Roman"/>
          <w:sz w:val="26"/>
          <w:szCs w:val="26"/>
        </w:rPr>
        <w:t xml:space="preserve"> </w:t>
      </w:r>
      <w:r w:rsidR="007B3FC9">
        <w:rPr>
          <w:rFonts w:ascii="Times New Roman" w:hAnsi="Times New Roman" w:cs="Times New Roman"/>
          <w:sz w:val="26"/>
          <w:szCs w:val="26"/>
        </w:rPr>
        <w:t>COVID</w:t>
      </w:r>
      <w:r w:rsidR="005E0ABC">
        <w:rPr>
          <w:rFonts w:ascii="Times New Roman" w:hAnsi="Times New Roman" w:cs="Times New Roman"/>
          <w:sz w:val="26"/>
          <w:szCs w:val="26"/>
        </w:rPr>
        <w:t>-</w:t>
      </w:r>
      <w:r w:rsidR="00554184" w:rsidRPr="007B3FC9">
        <w:rPr>
          <w:rFonts w:ascii="Times New Roman" w:hAnsi="Times New Roman" w:cs="Times New Roman"/>
          <w:sz w:val="26"/>
          <w:szCs w:val="26"/>
        </w:rPr>
        <w:t xml:space="preserve">19 makes many countries and businesses more aware of its over-reliance on China. </w:t>
      </w:r>
      <w:r w:rsidR="007B3FC9">
        <w:rPr>
          <w:rFonts w:ascii="Times New Roman" w:hAnsi="Times New Roman" w:cs="Times New Roman"/>
          <w:sz w:val="26"/>
          <w:szCs w:val="26"/>
        </w:rPr>
        <w:t>Combined with</w:t>
      </w:r>
      <w:r w:rsidRPr="00781489">
        <w:rPr>
          <w:rFonts w:ascii="Times New Roman" w:hAnsi="Times New Roman" w:cs="Times New Roman"/>
          <w:sz w:val="26"/>
          <w:szCs w:val="26"/>
        </w:rPr>
        <w:t xml:space="preserve"> </w:t>
      </w:r>
      <w:r w:rsidR="00CC7746">
        <w:rPr>
          <w:rFonts w:ascii="Times New Roman" w:hAnsi="Times New Roman" w:cs="Times New Roman"/>
          <w:sz w:val="26"/>
          <w:szCs w:val="26"/>
        </w:rPr>
        <w:t xml:space="preserve">US-China </w:t>
      </w:r>
      <w:r>
        <w:rPr>
          <w:rFonts w:ascii="Times New Roman" w:hAnsi="Times New Roman" w:cs="Times New Roman"/>
          <w:sz w:val="26"/>
          <w:szCs w:val="26"/>
        </w:rPr>
        <w:t>t</w:t>
      </w:r>
      <w:r w:rsidRPr="00781489">
        <w:rPr>
          <w:rFonts w:ascii="Times New Roman" w:hAnsi="Times New Roman" w:cs="Times New Roman"/>
          <w:sz w:val="26"/>
          <w:szCs w:val="26"/>
        </w:rPr>
        <w:t>rade</w:t>
      </w:r>
      <w:r w:rsidR="001525A4">
        <w:rPr>
          <w:rFonts w:ascii="Times New Roman" w:hAnsi="Times New Roman" w:cs="Times New Roman"/>
          <w:sz w:val="26"/>
          <w:szCs w:val="26"/>
        </w:rPr>
        <w:t xml:space="preserve"> </w:t>
      </w:r>
      <w:r>
        <w:rPr>
          <w:rFonts w:ascii="Times New Roman" w:hAnsi="Times New Roman" w:cs="Times New Roman"/>
          <w:sz w:val="26"/>
          <w:szCs w:val="26"/>
        </w:rPr>
        <w:t>w</w:t>
      </w:r>
      <w:r w:rsidRPr="00781489">
        <w:rPr>
          <w:rFonts w:ascii="Times New Roman" w:hAnsi="Times New Roman" w:cs="Times New Roman"/>
          <w:sz w:val="26"/>
          <w:szCs w:val="26"/>
        </w:rPr>
        <w:t>ar</w:t>
      </w:r>
      <w:r>
        <w:rPr>
          <w:rFonts w:ascii="Times New Roman" w:hAnsi="Times New Roman" w:cs="Times New Roman"/>
          <w:sz w:val="26"/>
          <w:szCs w:val="26"/>
        </w:rPr>
        <w:t xml:space="preserve"> and Industrial Revolution 4.0</w:t>
      </w:r>
      <w:r w:rsidR="007B3FC9">
        <w:rPr>
          <w:rFonts w:ascii="Times New Roman" w:hAnsi="Times New Roman" w:cs="Times New Roman"/>
          <w:sz w:val="26"/>
          <w:szCs w:val="26"/>
        </w:rPr>
        <w:t>, COVID</w:t>
      </w:r>
      <w:r w:rsidR="005E0ABC">
        <w:rPr>
          <w:rFonts w:ascii="Times New Roman" w:hAnsi="Times New Roman" w:cs="Times New Roman"/>
          <w:sz w:val="26"/>
          <w:szCs w:val="26"/>
        </w:rPr>
        <w:t>-</w:t>
      </w:r>
      <w:r w:rsidR="007B3FC9">
        <w:rPr>
          <w:rFonts w:ascii="Times New Roman" w:hAnsi="Times New Roman" w:cs="Times New Roman"/>
          <w:sz w:val="26"/>
          <w:szCs w:val="26"/>
        </w:rPr>
        <w:t>19</w:t>
      </w:r>
      <w:r>
        <w:rPr>
          <w:rFonts w:ascii="Times New Roman" w:hAnsi="Times New Roman" w:cs="Times New Roman"/>
          <w:sz w:val="26"/>
          <w:szCs w:val="26"/>
        </w:rPr>
        <w:t xml:space="preserve"> accelerated</w:t>
      </w:r>
      <w:r w:rsidRPr="00781489">
        <w:rPr>
          <w:rFonts w:ascii="Times New Roman" w:hAnsi="Times New Roman" w:cs="Times New Roman"/>
          <w:sz w:val="26"/>
          <w:szCs w:val="26"/>
        </w:rPr>
        <w:t xml:space="preserve"> the trend </w:t>
      </w:r>
      <w:r>
        <w:rPr>
          <w:rFonts w:ascii="Times New Roman" w:hAnsi="Times New Roman" w:cs="Times New Roman"/>
          <w:sz w:val="26"/>
          <w:szCs w:val="26"/>
        </w:rPr>
        <w:t xml:space="preserve">of manufacturing </w:t>
      </w:r>
      <w:r w:rsidRPr="007C3BB5">
        <w:rPr>
          <w:rFonts w:ascii="Times New Roman" w:hAnsi="Times New Roman" w:cs="Times New Roman"/>
          <w:sz w:val="26"/>
          <w:szCs w:val="26"/>
        </w:rPr>
        <w:t xml:space="preserve">moving out of China. </w:t>
      </w:r>
      <w:r w:rsidR="007B3FC9" w:rsidRPr="007C3BB5">
        <w:rPr>
          <w:rFonts w:ascii="Times New Roman" w:hAnsi="Times New Roman" w:cs="Times New Roman"/>
          <w:sz w:val="26"/>
          <w:szCs w:val="26"/>
        </w:rPr>
        <w:t xml:space="preserve">The movement of </w:t>
      </w:r>
      <w:r w:rsidRPr="007C3BB5">
        <w:rPr>
          <w:rFonts w:ascii="Times New Roman" w:hAnsi="Times New Roman" w:cs="Times New Roman"/>
          <w:sz w:val="26"/>
          <w:szCs w:val="26"/>
        </w:rPr>
        <w:t>supply chain</w:t>
      </w:r>
      <w:r w:rsidR="007B3FC9" w:rsidRPr="007C3BB5">
        <w:rPr>
          <w:rFonts w:ascii="Times New Roman" w:hAnsi="Times New Roman" w:cs="Times New Roman"/>
          <w:sz w:val="26"/>
          <w:szCs w:val="26"/>
        </w:rPr>
        <w:t>s</w:t>
      </w:r>
      <w:r w:rsidRPr="007C3BB5">
        <w:rPr>
          <w:rFonts w:ascii="Times New Roman" w:hAnsi="Times New Roman" w:cs="Times New Roman"/>
          <w:sz w:val="26"/>
          <w:szCs w:val="26"/>
        </w:rPr>
        <w:t xml:space="preserve"> is expected to </w:t>
      </w:r>
      <w:r w:rsidR="007B3FC9" w:rsidRPr="007C3BB5">
        <w:rPr>
          <w:rFonts w:ascii="Times New Roman" w:hAnsi="Times New Roman" w:cs="Times New Roman"/>
          <w:sz w:val="26"/>
          <w:szCs w:val="26"/>
        </w:rPr>
        <w:t>t</w:t>
      </w:r>
      <w:r w:rsidR="00571679">
        <w:rPr>
          <w:rFonts w:ascii="Times New Roman" w:hAnsi="Times New Roman" w:cs="Times New Roman"/>
          <w:sz w:val="26"/>
          <w:szCs w:val="26"/>
        </w:rPr>
        <w:t xml:space="preserve">ake place in three directions: </w:t>
      </w:r>
      <w:r w:rsidR="00571679" w:rsidRPr="007C3BB5">
        <w:rPr>
          <w:rFonts w:ascii="Times New Roman" w:hAnsi="Times New Roman" w:cs="Times New Roman"/>
          <w:sz w:val="26"/>
          <w:szCs w:val="26"/>
        </w:rPr>
        <w:t xml:space="preserve">(1) </w:t>
      </w:r>
      <w:r w:rsidR="00571679" w:rsidRPr="00E16002">
        <w:rPr>
          <w:rFonts w:ascii="Times New Roman" w:hAnsi="Times New Roman" w:cs="Times New Roman"/>
          <w:sz w:val="26"/>
          <w:szCs w:val="26"/>
        </w:rPr>
        <w:t>shift production back home</w:t>
      </w:r>
      <w:r w:rsidR="00571679" w:rsidRPr="007C3BB5">
        <w:rPr>
          <w:rFonts w:ascii="Times New Roman" w:hAnsi="Times New Roman" w:cs="Times New Roman"/>
          <w:sz w:val="26"/>
          <w:szCs w:val="26"/>
        </w:rPr>
        <w:t xml:space="preserve">; (2) </w:t>
      </w:r>
      <w:r w:rsidR="00571679" w:rsidRPr="00E16002">
        <w:rPr>
          <w:rFonts w:ascii="Times New Roman" w:hAnsi="Times New Roman" w:cs="Times New Roman"/>
          <w:sz w:val="26"/>
          <w:szCs w:val="26"/>
        </w:rPr>
        <w:t>shift production to countries in the region</w:t>
      </w:r>
      <w:r w:rsidR="00571679" w:rsidRPr="007C3BB5">
        <w:rPr>
          <w:rFonts w:ascii="Times New Roman" w:hAnsi="Times New Roman" w:cs="Times New Roman"/>
          <w:sz w:val="26"/>
          <w:szCs w:val="26"/>
        </w:rPr>
        <w:t xml:space="preserve">; (3) </w:t>
      </w:r>
      <w:r w:rsidR="00571679" w:rsidRPr="00E16002">
        <w:rPr>
          <w:rFonts w:ascii="Times New Roman" w:hAnsi="Times New Roman" w:cs="Times New Roman"/>
          <w:sz w:val="26"/>
          <w:szCs w:val="26"/>
        </w:rPr>
        <w:t>continue globalization but shift production out of China</w:t>
      </w:r>
      <w:r w:rsidR="00571679">
        <w:rPr>
          <w:rFonts w:ascii="Times New Roman" w:hAnsi="Times New Roman" w:cs="Times New Roman"/>
          <w:sz w:val="26"/>
          <w:szCs w:val="26"/>
        </w:rPr>
        <w:t>…</w:t>
      </w:r>
      <w:r w:rsidR="00340BB0">
        <w:rPr>
          <w:rFonts w:ascii="Times New Roman" w:hAnsi="Times New Roman" w:cs="Times New Roman"/>
          <w:sz w:val="26"/>
          <w:szCs w:val="26"/>
        </w:rPr>
        <w:t xml:space="preserve"> However, many analyses</w:t>
      </w:r>
      <w:r w:rsidRPr="00FD0B3A">
        <w:rPr>
          <w:rFonts w:ascii="Times New Roman" w:hAnsi="Times New Roman" w:cs="Times New Roman"/>
          <w:sz w:val="26"/>
          <w:szCs w:val="26"/>
        </w:rPr>
        <w:t xml:space="preserve"> show that the move away from China cannot happen quickly due to the advantages of scale and linkages among enterprises</w:t>
      </w:r>
      <w:r w:rsidR="00C547F7">
        <w:rPr>
          <w:rFonts w:ascii="Times New Roman" w:hAnsi="Times New Roman" w:cs="Times New Roman"/>
          <w:sz w:val="26"/>
          <w:szCs w:val="26"/>
        </w:rPr>
        <w:t xml:space="preserve"> in China</w:t>
      </w:r>
      <w:r w:rsidRPr="00FD0B3A">
        <w:rPr>
          <w:rFonts w:ascii="Times New Roman" w:hAnsi="Times New Roman" w:cs="Times New Roman"/>
          <w:sz w:val="26"/>
          <w:szCs w:val="26"/>
        </w:rPr>
        <w:t xml:space="preserve">. </w:t>
      </w:r>
      <w:r w:rsidR="007D113E">
        <w:rPr>
          <w:rFonts w:ascii="Times New Roman" w:hAnsi="Times New Roman" w:cs="Times New Roman"/>
          <w:sz w:val="26"/>
          <w:szCs w:val="26"/>
        </w:rPr>
        <w:t xml:space="preserve">Particularly, </w:t>
      </w:r>
      <w:r w:rsidRPr="00FD0B3A">
        <w:rPr>
          <w:rFonts w:ascii="Times New Roman" w:hAnsi="Times New Roman" w:cs="Times New Roman"/>
          <w:sz w:val="26"/>
          <w:szCs w:val="26"/>
        </w:rPr>
        <w:t>RCEP is creating more advantages for manufacturing in China.</w:t>
      </w:r>
    </w:p>
    <w:p w14:paraId="2FB76ECD" w14:textId="2AF24398" w:rsidR="008866D8" w:rsidRDefault="008866D8" w:rsidP="008866D8">
      <w:pPr>
        <w:pStyle w:val="ListParagraph"/>
        <w:widowControl w:val="0"/>
        <w:numPr>
          <w:ilvl w:val="1"/>
          <w:numId w:val="15"/>
        </w:numPr>
        <w:spacing w:before="120" w:after="160" w:line="240" w:lineRule="auto"/>
        <w:rPr>
          <w:rFonts w:ascii="Times New Roman" w:hAnsi="Times New Roman" w:cs="Times New Roman"/>
          <w:sz w:val="26"/>
          <w:szCs w:val="26"/>
        </w:rPr>
      </w:pPr>
      <w:r w:rsidRPr="008F530C">
        <w:rPr>
          <w:rFonts w:ascii="Times New Roman" w:hAnsi="Times New Roman" w:cs="Times New Roman"/>
          <w:b/>
          <w:i/>
          <w:sz w:val="26"/>
          <w:szCs w:val="26"/>
        </w:rPr>
        <w:t xml:space="preserve">Also due to the COVID-19 shock, e-commerce and digitization </w:t>
      </w:r>
      <w:r w:rsidR="00817420">
        <w:rPr>
          <w:rFonts w:ascii="Times New Roman" w:hAnsi="Times New Roman" w:cs="Times New Roman"/>
          <w:b/>
          <w:i/>
          <w:sz w:val="26"/>
          <w:szCs w:val="26"/>
        </w:rPr>
        <w:t xml:space="preserve">have </w:t>
      </w:r>
      <w:r w:rsidRPr="008F530C">
        <w:rPr>
          <w:rFonts w:ascii="Times New Roman" w:hAnsi="Times New Roman" w:cs="Times New Roman"/>
          <w:b/>
          <w:i/>
          <w:sz w:val="26"/>
          <w:szCs w:val="26"/>
        </w:rPr>
        <w:t>increased rapidly</w:t>
      </w:r>
      <w:r w:rsidRPr="003A0FC5">
        <w:rPr>
          <w:rFonts w:ascii="Times New Roman" w:hAnsi="Times New Roman" w:cs="Times New Roman"/>
          <w:sz w:val="26"/>
          <w:szCs w:val="26"/>
        </w:rPr>
        <w:t xml:space="preserve">. Many </w:t>
      </w:r>
      <w:r w:rsidR="00EE1D54">
        <w:rPr>
          <w:rFonts w:ascii="Times New Roman" w:hAnsi="Times New Roman" w:cs="Times New Roman"/>
          <w:sz w:val="26"/>
          <w:szCs w:val="26"/>
        </w:rPr>
        <w:t>sectors</w:t>
      </w:r>
      <w:r w:rsidRPr="003A0FC5">
        <w:rPr>
          <w:rFonts w:ascii="Times New Roman" w:hAnsi="Times New Roman" w:cs="Times New Roman"/>
          <w:sz w:val="26"/>
          <w:szCs w:val="26"/>
        </w:rPr>
        <w:t xml:space="preserve"> are growing fast, especially those related to e-commerce and digitalization.</w:t>
      </w:r>
    </w:p>
    <w:p w14:paraId="2B2287B7" w14:textId="48E22A58" w:rsidR="008F530C" w:rsidRPr="008F530C" w:rsidRDefault="008F530C" w:rsidP="008F530C">
      <w:pPr>
        <w:pStyle w:val="Heading2"/>
        <w:spacing w:beforeLines="60" w:before="144" w:afterLines="60" w:after="144" w:line="240" w:lineRule="auto"/>
        <w:ind w:left="1080" w:hanging="720"/>
        <w:rPr>
          <w:rFonts w:ascii="Arial" w:hAnsi="Arial" w:cs="Arial"/>
          <w:b/>
          <w:color w:val="2F5496" w:themeColor="accent5" w:themeShade="BF"/>
          <w:sz w:val="24"/>
          <w:szCs w:val="24"/>
        </w:rPr>
      </w:pPr>
      <w:r w:rsidRPr="008F530C">
        <w:rPr>
          <w:rFonts w:ascii="Times New Roman" w:hAnsi="Times New Roman" w:cs="Times New Roman"/>
          <w:b/>
          <w:color w:val="2F5496" w:themeColor="accent5" w:themeShade="BF"/>
        </w:rPr>
        <w:t xml:space="preserve">II. The domestic economy is </w:t>
      </w:r>
      <w:r w:rsidR="00552226">
        <w:rPr>
          <w:rFonts w:ascii="Times New Roman" w:hAnsi="Times New Roman" w:cs="Times New Roman"/>
          <w:b/>
          <w:color w:val="2F5496" w:themeColor="accent5" w:themeShade="BF"/>
        </w:rPr>
        <w:t xml:space="preserve">critically </w:t>
      </w:r>
      <w:r w:rsidRPr="008F530C">
        <w:rPr>
          <w:rFonts w:ascii="Times New Roman" w:hAnsi="Times New Roman" w:cs="Times New Roman"/>
          <w:b/>
          <w:color w:val="2F5496" w:themeColor="accent5" w:themeShade="BF"/>
        </w:rPr>
        <w:t xml:space="preserve">affected by COVID-19 but </w:t>
      </w:r>
      <w:r w:rsidR="00EE1D54">
        <w:rPr>
          <w:rFonts w:ascii="Times New Roman" w:hAnsi="Times New Roman" w:cs="Times New Roman"/>
          <w:b/>
          <w:color w:val="2F5496" w:themeColor="accent5" w:themeShade="BF"/>
        </w:rPr>
        <w:t>has showed its remarkable resilience compared to</w:t>
      </w:r>
      <w:r w:rsidRPr="008F530C">
        <w:rPr>
          <w:rFonts w:ascii="Times New Roman" w:hAnsi="Times New Roman" w:cs="Times New Roman"/>
          <w:b/>
          <w:color w:val="2F5496" w:themeColor="accent5" w:themeShade="BF"/>
        </w:rPr>
        <w:t xml:space="preserve"> </w:t>
      </w:r>
      <w:r w:rsidR="00FA3450">
        <w:rPr>
          <w:rFonts w:ascii="Times New Roman" w:hAnsi="Times New Roman" w:cs="Times New Roman"/>
          <w:b/>
          <w:color w:val="2F5496" w:themeColor="accent5" w:themeShade="BF"/>
        </w:rPr>
        <w:t>many other economies</w:t>
      </w:r>
    </w:p>
    <w:p w14:paraId="66BD37C4" w14:textId="559B6B99" w:rsidR="008F697F" w:rsidRDefault="008866D8" w:rsidP="008F697F">
      <w:pPr>
        <w:pStyle w:val="ListParagraph"/>
        <w:widowControl w:val="0"/>
        <w:numPr>
          <w:ilvl w:val="1"/>
          <w:numId w:val="15"/>
        </w:numPr>
        <w:spacing w:before="120" w:after="160" w:line="240" w:lineRule="auto"/>
        <w:rPr>
          <w:rFonts w:ascii="Times New Roman" w:hAnsi="Times New Roman" w:cs="Times New Roman"/>
          <w:sz w:val="26"/>
          <w:szCs w:val="26"/>
        </w:rPr>
      </w:pPr>
      <w:r w:rsidRPr="00AD77A7">
        <w:rPr>
          <w:rFonts w:ascii="Times New Roman" w:hAnsi="Times New Roman" w:cs="Times New Roman"/>
          <w:b/>
          <w:i/>
          <w:sz w:val="26"/>
          <w:szCs w:val="26"/>
        </w:rPr>
        <w:t xml:space="preserve">Vietnam economy </w:t>
      </w:r>
      <w:r w:rsidR="004638D0" w:rsidRPr="00AD77A7">
        <w:rPr>
          <w:rFonts w:ascii="Times New Roman" w:hAnsi="Times New Roman" w:cs="Times New Roman"/>
          <w:b/>
          <w:i/>
          <w:sz w:val="26"/>
          <w:szCs w:val="26"/>
        </w:rPr>
        <w:t xml:space="preserve">suffered </w:t>
      </w:r>
      <w:r w:rsidR="00AD77A7">
        <w:rPr>
          <w:rFonts w:ascii="Times New Roman" w:hAnsi="Times New Roman" w:cs="Times New Roman"/>
          <w:b/>
          <w:i/>
          <w:sz w:val="26"/>
          <w:szCs w:val="26"/>
        </w:rPr>
        <w:t xml:space="preserve">large </w:t>
      </w:r>
      <w:r w:rsidRPr="00AD77A7">
        <w:rPr>
          <w:rFonts w:ascii="Times New Roman" w:hAnsi="Times New Roman" w:cs="Times New Roman"/>
          <w:b/>
          <w:i/>
          <w:sz w:val="26"/>
          <w:szCs w:val="26"/>
        </w:rPr>
        <w:t>shock</w:t>
      </w:r>
      <w:r w:rsidR="004638D0" w:rsidRPr="00AD77A7">
        <w:rPr>
          <w:rFonts w:ascii="Times New Roman" w:hAnsi="Times New Roman" w:cs="Times New Roman"/>
          <w:b/>
          <w:i/>
          <w:sz w:val="26"/>
          <w:szCs w:val="26"/>
        </w:rPr>
        <w:t>s</w:t>
      </w:r>
      <w:r w:rsidRPr="00AD77A7">
        <w:rPr>
          <w:rFonts w:ascii="Times New Roman" w:hAnsi="Times New Roman" w:cs="Times New Roman"/>
          <w:b/>
          <w:i/>
          <w:sz w:val="26"/>
          <w:szCs w:val="26"/>
        </w:rPr>
        <w:t xml:space="preserve"> from both supply and demand sides in </w:t>
      </w:r>
      <w:r w:rsidRPr="00AD77A7">
        <w:rPr>
          <w:rFonts w:ascii="Times New Roman" w:hAnsi="Times New Roman" w:cs="Times New Roman"/>
          <w:b/>
          <w:i/>
          <w:sz w:val="26"/>
          <w:szCs w:val="26"/>
        </w:rPr>
        <w:lastRenderedPageBreak/>
        <w:t>2020.</w:t>
      </w:r>
      <w:r w:rsidRPr="003A0FC5">
        <w:rPr>
          <w:rFonts w:ascii="Times New Roman" w:hAnsi="Times New Roman" w:cs="Times New Roman"/>
          <w:sz w:val="26"/>
          <w:szCs w:val="26"/>
        </w:rPr>
        <w:t xml:space="preserve"> GDP </w:t>
      </w:r>
      <w:r>
        <w:rPr>
          <w:rFonts w:ascii="Times New Roman" w:hAnsi="Times New Roman" w:cs="Times New Roman"/>
          <w:sz w:val="26"/>
          <w:szCs w:val="26"/>
        </w:rPr>
        <w:t xml:space="preserve">growth </w:t>
      </w:r>
      <w:r w:rsidRPr="003A0FC5">
        <w:rPr>
          <w:rFonts w:ascii="Times New Roman" w:hAnsi="Times New Roman" w:cs="Times New Roman"/>
          <w:sz w:val="26"/>
          <w:szCs w:val="26"/>
        </w:rPr>
        <w:t>decline</w:t>
      </w:r>
      <w:r w:rsidR="00225EDC">
        <w:rPr>
          <w:rFonts w:ascii="Times New Roman" w:hAnsi="Times New Roman" w:cs="Times New Roman"/>
          <w:sz w:val="26"/>
          <w:szCs w:val="26"/>
        </w:rPr>
        <w:t>d</w:t>
      </w:r>
      <w:r w:rsidRPr="003A0FC5">
        <w:rPr>
          <w:rFonts w:ascii="Times New Roman" w:hAnsi="Times New Roman" w:cs="Times New Roman"/>
          <w:sz w:val="26"/>
          <w:szCs w:val="26"/>
        </w:rPr>
        <w:t xml:space="preserve"> </w:t>
      </w:r>
      <w:r>
        <w:rPr>
          <w:rFonts w:ascii="Times New Roman" w:hAnsi="Times New Roman" w:cs="Times New Roman"/>
          <w:sz w:val="26"/>
          <w:szCs w:val="26"/>
        </w:rPr>
        <w:t>to</w:t>
      </w:r>
      <w:r w:rsidRPr="003A0FC5">
        <w:rPr>
          <w:rFonts w:ascii="Times New Roman" w:hAnsi="Times New Roman" w:cs="Times New Roman"/>
          <w:sz w:val="26"/>
          <w:szCs w:val="26"/>
        </w:rPr>
        <w:t xml:space="preserve"> </w:t>
      </w:r>
      <w:r w:rsidR="00225EDC">
        <w:rPr>
          <w:rFonts w:ascii="Times New Roman" w:hAnsi="Times New Roman" w:cs="Times New Roman"/>
          <w:sz w:val="26"/>
          <w:szCs w:val="26"/>
        </w:rPr>
        <w:t>just</w:t>
      </w:r>
      <w:r w:rsidRPr="003A0FC5">
        <w:rPr>
          <w:rFonts w:ascii="Times New Roman" w:hAnsi="Times New Roman" w:cs="Times New Roman"/>
          <w:sz w:val="26"/>
          <w:szCs w:val="26"/>
        </w:rPr>
        <w:t xml:space="preserve"> 2.</w:t>
      </w:r>
      <w:r w:rsidR="00225EDC">
        <w:rPr>
          <w:rFonts w:ascii="Times New Roman" w:hAnsi="Times New Roman" w:cs="Times New Roman"/>
          <w:sz w:val="26"/>
          <w:szCs w:val="26"/>
        </w:rPr>
        <w:t>91</w:t>
      </w:r>
      <w:r w:rsidRPr="003A0FC5">
        <w:rPr>
          <w:rFonts w:ascii="Times New Roman" w:hAnsi="Times New Roman" w:cs="Times New Roman"/>
          <w:sz w:val="26"/>
          <w:szCs w:val="26"/>
        </w:rPr>
        <w:t>%</w:t>
      </w:r>
      <w:r w:rsidR="002056B9">
        <w:rPr>
          <w:rStyle w:val="FootnoteReference"/>
          <w:rFonts w:ascii="Times New Roman" w:hAnsi="Times New Roman" w:cs="Times New Roman"/>
          <w:sz w:val="26"/>
          <w:szCs w:val="26"/>
        </w:rPr>
        <w:footnoteReference w:id="2"/>
      </w:r>
      <w:r w:rsidRPr="003A0FC5">
        <w:rPr>
          <w:rFonts w:ascii="Times New Roman" w:hAnsi="Times New Roman" w:cs="Times New Roman"/>
          <w:sz w:val="26"/>
          <w:szCs w:val="26"/>
        </w:rPr>
        <w:t xml:space="preserve"> compared to </w:t>
      </w:r>
      <w:r>
        <w:rPr>
          <w:rFonts w:ascii="Times New Roman" w:hAnsi="Times New Roman" w:cs="Times New Roman"/>
          <w:sz w:val="26"/>
          <w:szCs w:val="26"/>
        </w:rPr>
        <w:t>the pre-</w:t>
      </w:r>
      <w:r w:rsidRPr="003A0FC5">
        <w:rPr>
          <w:rFonts w:ascii="Times New Roman" w:hAnsi="Times New Roman" w:cs="Times New Roman"/>
          <w:sz w:val="26"/>
          <w:szCs w:val="26"/>
        </w:rPr>
        <w:t xml:space="preserve">crisis </w:t>
      </w:r>
      <w:r>
        <w:rPr>
          <w:rFonts w:ascii="Times New Roman" w:hAnsi="Times New Roman" w:cs="Times New Roman"/>
          <w:sz w:val="26"/>
          <w:szCs w:val="26"/>
        </w:rPr>
        <w:t xml:space="preserve">forecast of </w:t>
      </w:r>
      <w:r w:rsidRPr="003A0FC5">
        <w:rPr>
          <w:rFonts w:ascii="Times New Roman" w:hAnsi="Times New Roman" w:cs="Times New Roman"/>
          <w:sz w:val="26"/>
          <w:szCs w:val="26"/>
        </w:rPr>
        <w:t xml:space="preserve">6.5% -7%. The growth target for the 2016-2020 period has not been </w:t>
      </w:r>
      <w:r w:rsidR="00EE1D54">
        <w:rPr>
          <w:rFonts w:ascii="Times New Roman" w:hAnsi="Times New Roman" w:cs="Times New Roman"/>
          <w:sz w:val="26"/>
          <w:szCs w:val="26"/>
        </w:rPr>
        <w:t>achieved</w:t>
      </w:r>
      <w:r w:rsidRPr="003A0FC5">
        <w:rPr>
          <w:rFonts w:ascii="Times New Roman" w:hAnsi="Times New Roman" w:cs="Times New Roman"/>
          <w:sz w:val="26"/>
          <w:szCs w:val="26"/>
        </w:rPr>
        <w:t>.</w:t>
      </w:r>
      <w:r>
        <w:rPr>
          <w:rStyle w:val="FootnoteReference"/>
          <w:rFonts w:ascii="Times New Roman" w:hAnsi="Times New Roman" w:cs="Times New Roman"/>
          <w:sz w:val="26"/>
          <w:szCs w:val="26"/>
        </w:rPr>
        <w:footnoteReference w:id="3"/>
      </w:r>
      <w:r w:rsidRPr="003A0FC5">
        <w:rPr>
          <w:rFonts w:ascii="Times New Roman" w:hAnsi="Times New Roman" w:cs="Times New Roman"/>
          <w:sz w:val="26"/>
          <w:szCs w:val="26"/>
        </w:rPr>
        <w:t xml:space="preserve"> </w:t>
      </w:r>
      <w:r w:rsidRPr="00706EF3">
        <w:rPr>
          <w:rFonts w:ascii="Times New Roman" w:hAnsi="Times New Roman" w:cs="Times New Roman"/>
          <w:sz w:val="26"/>
          <w:szCs w:val="26"/>
        </w:rPr>
        <w:t xml:space="preserve">However, </w:t>
      </w:r>
      <w:r w:rsidR="00706EF3" w:rsidRPr="00706EF3">
        <w:rPr>
          <w:rFonts w:ascii="Times New Roman" w:hAnsi="Times New Roman" w:cs="Times New Roman"/>
          <w:sz w:val="26"/>
          <w:szCs w:val="26"/>
        </w:rPr>
        <w:t>Vietnam’s economy</w:t>
      </w:r>
      <w:r w:rsidRPr="00706EF3">
        <w:rPr>
          <w:rFonts w:ascii="Times New Roman" w:hAnsi="Times New Roman" w:cs="Times New Roman"/>
          <w:sz w:val="26"/>
          <w:szCs w:val="26"/>
        </w:rPr>
        <w:t xml:space="preserve"> is still considered a resilient economy</w:t>
      </w:r>
      <w:r w:rsidRPr="00706EF3">
        <w:rPr>
          <w:rStyle w:val="FootnoteReference"/>
          <w:rFonts w:ascii="Times New Roman" w:hAnsi="Times New Roman" w:cs="Times New Roman"/>
          <w:sz w:val="26"/>
          <w:szCs w:val="26"/>
        </w:rPr>
        <w:footnoteReference w:id="4"/>
      </w:r>
      <w:r w:rsidR="00706EF3" w:rsidRPr="00706EF3">
        <w:rPr>
          <w:rFonts w:ascii="Times New Roman" w:hAnsi="Times New Roman" w:cs="Times New Roman"/>
          <w:sz w:val="26"/>
          <w:szCs w:val="26"/>
        </w:rPr>
        <w:t xml:space="preserve"> </w:t>
      </w:r>
      <w:r w:rsidR="00706EF3" w:rsidRPr="00706EF3">
        <w:rPr>
          <w:rStyle w:val="jlqj4b"/>
          <w:rFonts w:ascii="Times New Roman" w:hAnsi="Times New Roman" w:cs="Times New Roman"/>
          <w:sz w:val="26"/>
          <w:szCs w:val="26"/>
          <w:lang w:val="en"/>
        </w:rPr>
        <w:t>thanks to a balance between maintaining economic activities and controlling disease</w:t>
      </w:r>
      <w:r w:rsidRPr="00706EF3">
        <w:rPr>
          <w:rFonts w:ascii="Times New Roman" w:hAnsi="Times New Roman" w:cs="Times New Roman"/>
          <w:sz w:val="26"/>
          <w:szCs w:val="26"/>
        </w:rPr>
        <w:t>.</w:t>
      </w:r>
      <w:r>
        <w:rPr>
          <w:rFonts w:ascii="Times New Roman" w:hAnsi="Times New Roman" w:cs="Times New Roman"/>
          <w:sz w:val="26"/>
          <w:szCs w:val="26"/>
        </w:rPr>
        <w:t xml:space="preserve"> Economic g</w:t>
      </w:r>
      <w:r w:rsidRPr="003A0FC5">
        <w:rPr>
          <w:rFonts w:ascii="Times New Roman" w:hAnsi="Times New Roman" w:cs="Times New Roman"/>
          <w:sz w:val="26"/>
          <w:szCs w:val="26"/>
        </w:rPr>
        <w:t>rowth is</w:t>
      </w:r>
      <w:r>
        <w:rPr>
          <w:rFonts w:ascii="Times New Roman" w:hAnsi="Times New Roman" w:cs="Times New Roman"/>
          <w:sz w:val="26"/>
          <w:szCs w:val="26"/>
        </w:rPr>
        <w:t xml:space="preserve"> still</w:t>
      </w:r>
      <w:r w:rsidRPr="003A0FC5">
        <w:rPr>
          <w:rFonts w:ascii="Times New Roman" w:hAnsi="Times New Roman" w:cs="Times New Roman"/>
          <w:sz w:val="26"/>
          <w:szCs w:val="26"/>
        </w:rPr>
        <w:t xml:space="preserve"> positive, </w:t>
      </w:r>
      <w:r>
        <w:rPr>
          <w:rFonts w:ascii="Times New Roman" w:hAnsi="Times New Roman" w:cs="Times New Roman"/>
          <w:sz w:val="26"/>
          <w:szCs w:val="26"/>
        </w:rPr>
        <w:t>while most macro</w:t>
      </w:r>
      <w:r w:rsidRPr="003A0FC5">
        <w:rPr>
          <w:rFonts w:ascii="Times New Roman" w:hAnsi="Times New Roman" w:cs="Times New Roman"/>
          <w:sz w:val="26"/>
          <w:szCs w:val="26"/>
        </w:rPr>
        <w:t>economic and financial indicators are well controlled.</w:t>
      </w:r>
    </w:p>
    <w:p w14:paraId="04115491" w14:textId="55091BEA" w:rsidR="00706EF3" w:rsidRPr="008F697F" w:rsidRDefault="00F73CA9" w:rsidP="008F697F">
      <w:pPr>
        <w:pStyle w:val="ListParagraph"/>
        <w:widowControl w:val="0"/>
        <w:numPr>
          <w:ilvl w:val="1"/>
          <w:numId w:val="15"/>
        </w:numPr>
        <w:spacing w:before="120" w:after="160" w:line="240" w:lineRule="auto"/>
        <w:rPr>
          <w:rFonts w:ascii="Times New Roman" w:hAnsi="Times New Roman" w:cs="Times New Roman"/>
          <w:sz w:val="26"/>
          <w:szCs w:val="26"/>
        </w:rPr>
      </w:pPr>
      <w:r>
        <w:rPr>
          <w:rFonts w:ascii="Times New Roman" w:hAnsi="Times New Roman" w:cs="Times New Roman"/>
          <w:b/>
          <w:i/>
          <w:sz w:val="26"/>
          <w:szCs w:val="26"/>
        </w:rPr>
        <w:t>Many sub-sectors in industrial and services</w:t>
      </w:r>
      <w:r w:rsidR="00CD6027">
        <w:rPr>
          <w:rFonts w:ascii="Times New Roman" w:hAnsi="Times New Roman" w:cs="Times New Roman"/>
          <w:b/>
          <w:i/>
          <w:sz w:val="26"/>
          <w:szCs w:val="26"/>
        </w:rPr>
        <w:t xml:space="preserve"> were negatively affected, whereas </w:t>
      </w:r>
      <w:r w:rsidR="00706EF3" w:rsidRPr="008F697F">
        <w:rPr>
          <w:rFonts w:ascii="Times New Roman" w:hAnsi="Times New Roman" w:cs="Times New Roman"/>
          <w:b/>
          <w:i/>
          <w:sz w:val="26"/>
          <w:szCs w:val="26"/>
        </w:rPr>
        <w:t>agriculture</w:t>
      </w:r>
      <w:r>
        <w:rPr>
          <w:rFonts w:ascii="Times New Roman" w:hAnsi="Times New Roman" w:cs="Times New Roman"/>
          <w:b/>
          <w:i/>
          <w:sz w:val="26"/>
          <w:szCs w:val="26"/>
        </w:rPr>
        <w:t xml:space="preserve"> was kept sustained</w:t>
      </w:r>
      <w:r w:rsidR="00706EF3" w:rsidRPr="008F697F">
        <w:rPr>
          <w:rFonts w:ascii="Times New Roman" w:hAnsi="Times New Roman" w:cs="Times New Roman"/>
          <w:b/>
          <w:i/>
          <w:sz w:val="26"/>
          <w:szCs w:val="26"/>
        </w:rPr>
        <w:t>.</w:t>
      </w:r>
      <w:r w:rsidR="00706EF3" w:rsidRPr="008F697F">
        <w:rPr>
          <w:rFonts w:ascii="Times New Roman" w:hAnsi="Times New Roman" w:cs="Times New Roman"/>
          <w:sz w:val="26"/>
          <w:szCs w:val="26"/>
        </w:rPr>
        <w:t xml:space="preserve"> The service sector was </w:t>
      </w:r>
      <w:r w:rsidR="00C46E7D" w:rsidRPr="008F697F">
        <w:rPr>
          <w:rFonts w:ascii="Times New Roman" w:hAnsi="Times New Roman" w:cs="Times New Roman"/>
          <w:sz w:val="26"/>
          <w:szCs w:val="26"/>
        </w:rPr>
        <w:t>hit hardest</w:t>
      </w:r>
      <w:r w:rsidR="00706EF3" w:rsidRPr="008F697F">
        <w:rPr>
          <w:rFonts w:ascii="Times New Roman" w:hAnsi="Times New Roman" w:cs="Times New Roman"/>
          <w:sz w:val="26"/>
          <w:szCs w:val="26"/>
        </w:rPr>
        <w:t xml:space="preserve">, </w:t>
      </w:r>
      <w:r w:rsidR="00977CF2">
        <w:rPr>
          <w:rFonts w:ascii="Times New Roman" w:hAnsi="Times New Roman" w:cs="Times New Roman"/>
          <w:sz w:val="26"/>
          <w:szCs w:val="26"/>
        </w:rPr>
        <w:t>with</w:t>
      </w:r>
      <w:r w:rsidR="00402C4F">
        <w:rPr>
          <w:rFonts w:ascii="Times New Roman" w:hAnsi="Times New Roman" w:cs="Times New Roman"/>
          <w:sz w:val="26"/>
          <w:szCs w:val="26"/>
        </w:rPr>
        <w:t xml:space="preserve"> </w:t>
      </w:r>
      <w:r w:rsidR="00706EF3" w:rsidRPr="008F697F">
        <w:rPr>
          <w:rFonts w:ascii="Times New Roman" w:hAnsi="Times New Roman" w:cs="Times New Roman"/>
          <w:sz w:val="26"/>
          <w:szCs w:val="26"/>
        </w:rPr>
        <w:t xml:space="preserve">growth rate </w:t>
      </w:r>
      <w:r w:rsidR="00977CF2">
        <w:rPr>
          <w:rFonts w:ascii="Times New Roman" w:hAnsi="Times New Roman" w:cs="Times New Roman"/>
          <w:sz w:val="26"/>
          <w:szCs w:val="26"/>
        </w:rPr>
        <w:t>dropping</w:t>
      </w:r>
      <w:r w:rsidR="00706EF3" w:rsidRPr="008F697F">
        <w:rPr>
          <w:rFonts w:ascii="Times New Roman" w:hAnsi="Times New Roman" w:cs="Times New Roman"/>
          <w:sz w:val="26"/>
          <w:szCs w:val="26"/>
        </w:rPr>
        <w:t xml:space="preserve"> deeply to 2.34%</w:t>
      </w:r>
      <w:r w:rsidR="0096194B">
        <w:rPr>
          <w:rStyle w:val="FootnoteReference"/>
          <w:rFonts w:ascii="Times New Roman" w:hAnsi="Times New Roman" w:cs="Times New Roman"/>
          <w:sz w:val="26"/>
          <w:szCs w:val="26"/>
        </w:rPr>
        <w:footnoteReference w:id="5"/>
      </w:r>
      <w:r w:rsidR="00706EF3" w:rsidRPr="008F697F">
        <w:rPr>
          <w:rFonts w:ascii="Times New Roman" w:hAnsi="Times New Roman" w:cs="Times New Roman"/>
          <w:sz w:val="26"/>
          <w:szCs w:val="26"/>
        </w:rPr>
        <w:t xml:space="preserve">. </w:t>
      </w:r>
      <w:r w:rsidR="00C46E7D" w:rsidRPr="008F697F">
        <w:rPr>
          <w:rFonts w:ascii="Times New Roman" w:hAnsi="Times New Roman" w:cs="Times New Roman"/>
          <w:sz w:val="26"/>
          <w:szCs w:val="26"/>
        </w:rPr>
        <w:t>T</w:t>
      </w:r>
      <w:r w:rsidR="00706EF3" w:rsidRPr="008F697F">
        <w:rPr>
          <w:rFonts w:ascii="Times New Roman" w:hAnsi="Times New Roman" w:cs="Times New Roman"/>
          <w:sz w:val="26"/>
          <w:szCs w:val="26"/>
        </w:rPr>
        <w:t>ourism</w:t>
      </w:r>
      <w:r w:rsidR="003703EC">
        <w:rPr>
          <w:rFonts w:ascii="Times New Roman" w:hAnsi="Times New Roman" w:cs="Times New Roman"/>
          <w:sz w:val="26"/>
          <w:szCs w:val="26"/>
        </w:rPr>
        <w:t xml:space="preserve"> </w:t>
      </w:r>
      <w:r w:rsidR="00706EF3" w:rsidRPr="008F697F">
        <w:rPr>
          <w:rFonts w:ascii="Times New Roman" w:hAnsi="Times New Roman" w:cs="Times New Roman"/>
          <w:sz w:val="26"/>
          <w:szCs w:val="26"/>
        </w:rPr>
        <w:t>(</w:t>
      </w:r>
      <w:r w:rsidR="00204C72" w:rsidRPr="008F697F">
        <w:rPr>
          <w:rFonts w:ascii="Times New Roman" w:hAnsi="Times New Roman" w:cs="Times New Roman"/>
          <w:sz w:val="26"/>
          <w:szCs w:val="26"/>
        </w:rPr>
        <w:t>and</w:t>
      </w:r>
      <w:r w:rsidR="00C46E7D" w:rsidRPr="008F697F">
        <w:rPr>
          <w:rFonts w:ascii="Times New Roman" w:hAnsi="Times New Roman" w:cs="Times New Roman"/>
          <w:sz w:val="26"/>
          <w:szCs w:val="26"/>
        </w:rPr>
        <w:t xml:space="preserve"> associated</w:t>
      </w:r>
      <w:r w:rsidR="00706EF3" w:rsidRPr="008F697F">
        <w:rPr>
          <w:rFonts w:ascii="Times New Roman" w:hAnsi="Times New Roman" w:cs="Times New Roman"/>
          <w:sz w:val="26"/>
          <w:szCs w:val="26"/>
        </w:rPr>
        <w:t xml:space="preserve"> services such as accommodation</w:t>
      </w:r>
      <w:r w:rsidR="00552226">
        <w:rPr>
          <w:rFonts w:ascii="Times New Roman" w:hAnsi="Times New Roman" w:cs="Times New Roman"/>
          <w:sz w:val="26"/>
          <w:szCs w:val="26"/>
        </w:rPr>
        <w:t>, hotel and restaurant</w:t>
      </w:r>
      <w:r w:rsidR="00C46E7D" w:rsidRPr="008F697F">
        <w:rPr>
          <w:rFonts w:ascii="Times New Roman" w:hAnsi="Times New Roman" w:cs="Times New Roman"/>
          <w:sz w:val="26"/>
          <w:szCs w:val="26"/>
        </w:rPr>
        <w:t xml:space="preserve">) and </w:t>
      </w:r>
      <w:r w:rsidR="00552226">
        <w:rPr>
          <w:rFonts w:ascii="Times New Roman" w:hAnsi="Times New Roman" w:cs="Times New Roman"/>
          <w:sz w:val="26"/>
          <w:szCs w:val="26"/>
        </w:rPr>
        <w:t>t</w:t>
      </w:r>
      <w:r w:rsidR="00706EF3" w:rsidRPr="008F697F">
        <w:rPr>
          <w:rFonts w:ascii="Times New Roman" w:hAnsi="Times New Roman" w:cs="Times New Roman"/>
          <w:sz w:val="26"/>
          <w:szCs w:val="26"/>
        </w:rPr>
        <w:t>ransportation and storage</w:t>
      </w:r>
      <w:r w:rsidR="00C46E7D" w:rsidRPr="008F697F">
        <w:rPr>
          <w:rFonts w:ascii="Times New Roman" w:hAnsi="Times New Roman" w:cs="Times New Roman"/>
          <w:sz w:val="26"/>
          <w:szCs w:val="26"/>
        </w:rPr>
        <w:t xml:space="preserve"> </w:t>
      </w:r>
      <w:r w:rsidR="00706EF3" w:rsidRPr="008F697F">
        <w:rPr>
          <w:rFonts w:ascii="Times New Roman" w:hAnsi="Times New Roman" w:cs="Times New Roman"/>
          <w:sz w:val="26"/>
          <w:szCs w:val="26"/>
        </w:rPr>
        <w:t>(especially the aviation industry) are the sectors most severely affected by travel</w:t>
      </w:r>
      <w:r w:rsidR="003703EC">
        <w:rPr>
          <w:rFonts w:ascii="Times New Roman" w:hAnsi="Times New Roman" w:cs="Times New Roman"/>
          <w:sz w:val="26"/>
          <w:szCs w:val="26"/>
        </w:rPr>
        <w:t xml:space="preserve"> </w:t>
      </w:r>
      <w:r w:rsidR="0072292B">
        <w:rPr>
          <w:rFonts w:ascii="Times New Roman" w:hAnsi="Times New Roman" w:cs="Times New Roman"/>
          <w:sz w:val="26"/>
          <w:szCs w:val="26"/>
        </w:rPr>
        <w:t>restrictions,</w:t>
      </w:r>
      <w:r w:rsidR="00706EF3" w:rsidRPr="008F697F">
        <w:rPr>
          <w:rFonts w:ascii="Times New Roman" w:hAnsi="Times New Roman" w:cs="Times New Roman"/>
          <w:sz w:val="26"/>
          <w:szCs w:val="26"/>
        </w:rPr>
        <w:t xml:space="preserve"> </w:t>
      </w:r>
      <w:r w:rsidR="006D1EF6">
        <w:rPr>
          <w:rFonts w:ascii="Times New Roman" w:hAnsi="Times New Roman" w:cs="Times New Roman"/>
          <w:sz w:val="26"/>
          <w:szCs w:val="26"/>
        </w:rPr>
        <w:t xml:space="preserve">face-to-face </w:t>
      </w:r>
      <w:r w:rsidR="00C46E7D" w:rsidRPr="008F697F">
        <w:rPr>
          <w:rFonts w:ascii="Times New Roman" w:hAnsi="Times New Roman" w:cs="Times New Roman"/>
          <w:sz w:val="26"/>
          <w:szCs w:val="26"/>
        </w:rPr>
        <w:t xml:space="preserve">contact </w:t>
      </w:r>
      <w:r w:rsidR="003703EC" w:rsidRPr="008F697F">
        <w:rPr>
          <w:rFonts w:ascii="Times New Roman" w:hAnsi="Times New Roman" w:cs="Times New Roman"/>
          <w:sz w:val="26"/>
          <w:szCs w:val="26"/>
        </w:rPr>
        <w:t xml:space="preserve">restrictions </w:t>
      </w:r>
      <w:r w:rsidR="00706EF3" w:rsidRPr="008F697F">
        <w:rPr>
          <w:rFonts w:ascii="Times New Roman" w:hAnsi="Times New Roman" w:cs="Times New Roman"/>
          <w:sz w:val="26"/>
          <w:szCs w:val="26"/>
        </w:rPr>
        <w:t>and border</w:t>
      </w:r>
      <w:r w:rsidR="00C46E7D" w:rsidRPr="008F697F">
        <w:rPr>
          <w:rFonts w:ascii="Times New Roman" w:hAnsi="Times New Roman" w:cs="Times New Roman"/>
          <w:sz w:val="26"/>
          <w:szCs w:val="26"/>
        </w:rPr>
        <w:t xml:space="preserve"> lock down</w:t>
      </w:r>
      <w:r w:rsidR="00706EF3" w:rsidRPr="008F697F">
        <w:rPr>
          <w:rFonts w:ascii="Times New Roman" w:hAnsi="Times New Roman" w:cs="Times New Roman"/>
          <w:sz w:val="26"/>
          <w:szCs w:val="26"/>
        </w:rPr>
        <w:t xml:space="preserve"> in many countries. </w:t>
      </w:r>
      <w:r w:rsidR="002D4344" w:rsidRPr="008F697F">
        <w:rPr>
          <w:rFonts w:ascii="Times New Roman" w:hAnsi="Times New Roman" w:cs="Times New Roman"/>
          <w:sz w:val="26"/>
          <w:szCs w:val="26"/>
        </w:rPr>
        <w:t>Industry and construction</w:t>
      </w:r>
      <w:r w:rsidR="00706EF3" w:rsidRPr="008F697F">
        <w:rPr>
          <w:rFonts w:ascii="Times New Roman" w:hAnsi="Times New Roman" w:cs="Times New Roman"/>
          <w:sz w:val="26"/>
          <w:szCs w:val="26"/>
        </w:rPr>
        <w:t xml:space="preserve"> </w:t>
      </w:r>
      <w:r w:rsidR="0096194B" w:rsidRPr="008F697F">
        <w:rPr>
          <w:rFonts w:ascii="Times New Roman" w:hAnsi="Times New Roman" w:cs="Times New Roman"/>
          <w:sz w:val="26"/>
          <w:szCs w:val="26"/>
        </w:rPr>
        <w:t>saw</w:t>
      </w:r>
      <w:r w:rsidR="00706EF3" w:rsidRPr="008F697F">
        <w:rPr>
          <w:rFonts w:ascii="Times New Roman" w:hAnsi="Times New Roman" w:cs="Times New Roman"/>
          <w:sz w:val="26"/>
          <w:szCs w:val="26"/>
        </w:rPr>
        <w:t xml:space="preserve"> the lowest grow</w:t>
      </w:r>
      <w:r w:rsidR="008774DE">
        <w:rPr>
          <w:rFonts w:ascii="Times New Roman" w:hAnsi="Times New Roman" w:cs="Times New Roman"/>
          <w:sz w:val="26"/>
          <w:szCs w:val="26"/>
        </w:rPr>
        <w:t>th in 10 years. M</w:t>
      </w:r>
      <w:r w:rsidR="00706EF3" w:rsidRPr="008F697F">
        <w:rPr>
          <w:rFonts w:ascii="Times New Roman" w:hAnsi="Times New Roman" w:cs="Times New Roman"/>
          <w:sz w:val="26"/>
          <w:szCs w:val="26"/>
        </w:rPr>
        <w:t>anufacturing</w:t>
      </w:r>
      <w:r w:rsidR="008774DE">
        <w:rPr>
          <w:rFonts w:ascii="Times New Roman" w:hAnsi="Times New Roman" w:cs="Times New Roman"/>
          <w:sz w:val="26"/>
          <w:szCs w:val="26"/>
        </w:rPr>
        <w:t xml:space="preserve"> activities</w:t>
      </w:r>
      <w:r w:rsidR="00706EF3" w:rsidRPr="008F697F">
        <w:rPr>
          <w:rFonts w:ascii="Times New Roman" w:hAnsi="Times New Roman" w:cs="Times New Roman"/>
          <w:sz w:val="26"/>
          <w:szCs w:val="26"/>
        </w:rPr>
        <w:t xml:space="preserve"> fell sharpl</w:t>
      </w:r>
      <w:r w:rsidR="008C70C9" w:rsidRPr="008F697F">
        <w:rPr>
          <w:rFonts w:ascii="Times New Roman" w:hAnsi="Times New Roman" w:cs="Times New Roman"/>
          <w:sz w:val="26"/>
          <w:szCs w:val="26"/>
        </w:rPr>
        <w:t xml:space="preserve">y due to </w:t>
      </w:r>
      <w:r w:rsidR="008774DE">
        <w:rPr>
          <w:rFonts w:ascii="Times New Roman" w:hAnsi="Times New Roman" w:cs="Times New Roman"/>
          <w:sz w:val="26"/>
          <w:szCs w:val="26"/>
        </w:rPr>
        <w:t xml:space="preserve">the disruption in </w:t>
      </w:r>
      <w:r w:rsidR="00706EF3" w:rsidRPr="008F697F">
        <w:rPr>
          <w:rFonts w:ascii="Times New Roman" w:hAnsi="Times New Roman" w:cs="Times New Roman"/>
          <w:sz w:val="26"/>
          <w:szCs w:val="26"/>
        </w:rPr>
        <w:t>supply chain</w:t>
      </w:r>
      <w:r w:rsidR="00DA7A84">
        <w:rPr>
          <w:rFonts w:ascii="Times New Roman" w:hAnsi="Times New Roman" w:cs="Times New Roman"/>
          <w:sz w:val="26"/>
          <w:szCs w:val="26"/>
        </w:rPr>
        <w:t>s</w:t>
      </w:r>
      <w:r w:rsidR="00706EF3" w:rsidRPr="008F697F">
        <w:rPr>
          <w:rFonts w:ascii="Times New Roman" w:hAnsi="Times New Roman" w:cs="Times New Roman"/>
          <w:sz w:val="26"/>
          <w:szCs w:val="26"/>
        </w:rPr>
        <w:t xml:space="preserve"> and a decline in market demand</w:t>
      </w:r>
      <w:r w:rsidR="0024496B">
        <w:rPr>
          <w:rStyle w:val="FootnoteReference"/>
          <w:rFonts w:ascii="Times New Roman" w:hAnsi="Times New Roman" w:cs="Times New Roman"/>
          <w:sz w:val="26"/>
          <w:szCs w:val="26"/>
        </w:rPr>
        <w:footnoteReference w:id="6"/>
      </w:r>
      <w:r w:rsidR="00706EF3" w:rsidRPr="008F697F">
        <w:rPr>
          <w:rFonts w:ascii="Times New Roman" w:hAnsi="Times New Roman" w:cs="Times New Roman"/>
          <w:sz w:val="26"/>
          <w:szCs w:val="26"/>
        </w:rPr>
        <w:t xml:space="preserve">. </w:t>
      </w:r>
      <w:r w:rsidR="007C4E20">
        <w:rPr>
          <w:rFonts w:ascii="Times New Roman" w:hAnsi="Times New Roman" w:cs="Times New Roman"/>
          <w:sz w:val="26"/>
          <w:szCs w:val="26"/>
        </w:rPr>
        <w:t>Th</w:t>
      </w:r>
      <w:r w:rsidR="00552226">
        <w:rPr>
          <w:rFonts w:ascii="Times New Roman" w:hAnsi="Times New Roman" w:cs="Times New Roman"/>
          <w:sz w:val="26"/>
          <w:szCs w:val="26"/>
        </w:rPr>
        <w:t>e</w:t>
      </w:r>
      <w:r>
        <w:rPr>
          <w:rFonts w:ascii="Times New Roman" w:hAnsi="Times New Roman" w:cs="Times New Roman"/>
          <w:sz w:val="26"/>
          <w:szCs w:val="26"/>
        </w:rPr>
        <w:t xml:space="preserve"> sectors</w:t>
      </w:r>
      <w:r w:rsidR="00552226">
        <w:rPr>
          <w:rFonts w:ascii="Times New Roman" w:hAnsi="Times New Roman" w:cs="Times New Roman"/>
          <w:sz w:val="26"/>
          <w:szCs w:val="26"/>
        </w:rPr>
        <w:t>,</w:t>
      </w:r>
      <w:r w:rsidR="007C4E20">
        <w:rPr>
          <w:rFonts w:ascii="Times New Roman" w:hAnsi="Times New Roman" w:cs="Times New Roman"/>
          <w:sz w:val="26"/>
          <w:szCs w:val="26"/>
        </w:rPr>
        <w:t xml:space="preserve"> </w:t>
      </w:r>
      <w:r w:rsidR="00552226">
        <w:rPr>
          <w:rFonts w:ascii="Times New Roman" w:hAnsi="Times New Roman" w:cs="Times New Roman"/>
          <w:sz w:val="26"/>
          <w:szCs w:val="26"/>
        </w:rPr>
        <w:t xml:space="preserve">those </w:t>
      </w:r>
      <w:r>
        <w:rPr>
          <w:rFonts w:ascii="Times New Roman" w:hAnsi="Times New Roman" w:cs="Times New Roman"/>
          <w:sz w:val="26"/>
          <w:szCs w:val="26"/>
        </w:rPr>
        <w:t xml:space="preserve">adversely </w:t>
      </w:r>
      <w:r w:rsidR="00706EF3" w:rsidRPr="008F697F">
        <w:rPr>
          <w:rFonts w:ascii="Times New Roman" w:hAnsi="Times New Roman" w:cs="Times New Roman"/>
          <w:sz w:val="26"/>
          <w:szCs w:val="26"/>
        </w:rPr>
        <w:t xml:space="preserve">affected </w:t>
      </w:r>
      <w:r w:rsidR="007C4E20">
        <w:rPr>
          <w:rFonts w:ascii="Times New Roman" w:hAnsi="Times New Roman" w:cs="Times New Roman"/>
          <w:sz w:val="26"/>
          <w:szCs w:val="26"/>
        </w:rPr>
        <w:t>by COVID19</w:t>
      </w:r>
      <w:r w:rsidR="00552226">
        <w:rPr>
          <w:rFonts w:ascii="Times New Roman" w:hAnsi="Times New Roman" w:cs="Times New Roman"/>
          <w:sz w:val="26"/>
          <w:szCs w:val="26"/>
        </w:rPr>
        <w:t>,</w:t>
      </w:r>
      <w:r w:rsidR="007C4E20">
        <w:rPr>
          <w:rFonts w:ascii="Times New Roman" w:hAnsi="Times New Roman" w:cs="Times New Roman"/>
          <w:sz w:val="26"/>
          <w:szCs w:val="26"/>
        </w:rPr>
        <w:t xml:space="preserve"> include</w:t>
      </w:r>
      <w:r w:rsidR="00706EF3" w:rsidRPr="008F697F">
        <w:rPr>
          <w:rFonts w:ascii="Times New Roman" w:hAnsi="Times New Roman" w:cs="Times New Roman"/>
          <w:sz w:val="26"/>
          <w:szCs w:val="26"/>
        </w:rPr>
        <w:t xml:space="preserve"> textiles, garments, footwear, wood processing, </w:t>
      </w:r>
      <w:r w:rsidR="007C4E20">
        <w:rPr>
          <w:rFonts w:ascii="Times New Roman" w:hAnsi="Times New Roman" w:cs="Times New Roman"/>
          <w:sz w:val="26"/>
          <w:szCs w:val="26"/>
        </w:rPr>
        <w:t xml:space="preserve">and </w:t>
      </w:r>
      <w:r w:rsidR="00706EF3" w:rsidRPr="008F697F">
        <w:rPr>
          <w:rFonts w:ascii="Times New Roman" w:hAnsi="Times New Roman" w:cs="Times New Roman"/>
          <w:sz w:val="26"/>
          <w:szCs w:val="26"/>
        </w:rPr>
        <w:t xml:space="preserve">motor vehicle </w:t>
      </w:r>
      <w:r w:rsidR="00EC499B">
        <w:rPr>
          <w:rFonts w:ascii="Times New Roman" w:hAnsi="Times New Roman" w:cs="Times New Roman"/>
          <w:sz w:val="26"/>
          <w:szCs w:val="26"/>
        </w:rPr>
        <w:t>manufacturing</w:t>
      </w:r>
      <w:r w:rsidR="00706EF3" w:rsidRPr="008F697F">
        <w:rPr>
          <w:rFonts w:ascii="Times New Roman" w:hAnsi="Times New Roman" w:cs="Times New Roman"/>
          <w:sz w:val="26"/>
          <w:szCs w:val="26"/>
        </w:rPr>
        <w:t xml:space="preserve">. Meanwhile, agriculture </w:t>
      </w:r>
      <w:r w:rsidR="00386502">
        <w:rPr>
          <w:rFonts w:ascii="Times New Roman" w:hAnsi="Times New Roman" w:cs="Times New Roman"/>
          <w:sz w:val="26"/>
          <w:szCs w:val="26"/>
        </w:rPr>
        <w:t xml:space="preserve">experienced </w:t>
      </w:r>
      <w:r w:rsidR="007C4E20">
        <w:rPr>
          <w:rFonts w:ascii="Times New Roman" w:hAnsi="Times New Roman" w:cs="Times New Roman"/>
          <w:sz w:val="26"/>
          <w:szCs w:val="26"/>
        </w:rPr>
        <w:t xml:space="preserve">fairly </w:t>
      </w:r>
      <w:r w:rsidR="00706EF3" w:rsidRPr="008F697F">
        <w:rPr>
          <w:rFonts w:ascii="Times New Roman" w:hAnsi="Times New Roman" w:cs="Times New Roman"/>
          <w:sz w:val="26"/>
          <w:szCs w:val="26"/>
        </w:rPr>
        <w:t>good</w:t>
      </w:r>
      <w:r>
        <w:rPr>
          <w:rFonts w:ascii="Times New Roman" w:hAnsi="Times New Roman" w:cs="Times New Roman"/>
          <w:sz w:val="26"/>
          <w:szCs w:val="26"/>
        </w:rPr>
        <w:t xml:space="preserve"> performance (</w:t>
      </w:r>
      <w:r w:rsidR="00706EF3" w:rsidRPr="008F697F">
        <w:rPr>
          <w:rFonts w:ascii="Times New Roman" w:hAnsi="Times New Roman" w:cs="Times New Roman"/>
          <w:sz w:val="26"/>
          <w:szCs w:val="26"/>
        </w:rPr>
        <w:t xml:space="preserve">growth </w:t>
      </w:r>
      <w:r>
        <w:rPr>
          <w:rFonts w:ascii="Times New Roman" w:hAnsi="Times New Roman" w:cs="Times New Roman"/>
          <w:sz w:val="26"/>
          <w:szCs w:val="26"/>
        </w:rPr>
        <w:t xml:space="preserve">at </w:t>
      </w:r>
      <w:r w:rsidR="00706EF3" w:rsidRPr="008F697F">
        <w:rPr>
          <w:rFonts w:ascii="Times New Roman" w:hAnsi="Times New Roman" w:cs="Times New Roman"/>
          <w:sz w:val="26"/>
          <w:szCs w:val="26"/>
        </w:rPr>
        <w:t xml:space="preserve">2.68%), even higher than in 2019 (2.01%), </w:t>
      </w:r>
      <w:r w:rsidR="00386502">
        <w:rPr>
          <w:rFonts w:ascii="Times New Roman" w:hAnsi="Times New Roman" w:cs="Times New Roman"/>
          <w:sz w:val="26"/>
          <w:szCs w:val="26"/>
        </w:rPr>
        <w:t>which contributed significantly to the positive</w:t>
      </w:r>
      <w:r w:rsidR="007C4E20">
        <w:rPr>
          <w:rFonts w:ascii="Times New Roman" w:hAnsi="Times New Roman" w:cs="Times New Roman"/>
          <w:sz w:val="26"/>
          <w:szCs w:val="26"/>
        </w:rPr>
        <w:t xml:space="preserve"> </w:t>
      </w:r>
      <w:r w:rsidR="003A4E24">
        <w:rPr>
          <w:rFonts w:ascii="Times New Roman" w:hAnsi="Times New Roman" w:cs="Times New Roman"/>
          <w:sz w:val="26"/>
          <w:szCs w:val="26"/>
        </w:rPr>
        <w:t xml:space="preserve">economic </w:t>
      </w:r>
      <w:r w:rsidR="00706EF3" w:rsidRPr="008F697F">
        <w:rPr>
          <w:rFonts w:ascii="Times New Roman" w:hAnsi="Times New Roman" w:cs="Times New Roman"/>
          <w:sz w:val="26"/>
          <w:szCs w:val="26"/>
        </w:rPr>
        <w:t xml:space="preserve">growth (contributing about 13.5% of </w:t>
      </w:r>
      <w:r w:rsidR="007C4E20">
        <w:rPr>
          <w:rFonts w:ascii="Times New Roman" w:hAnsi="Times New Roman" w:cs="Times New Roman"/>
          <w:sz w:val="26"/>
          <w:szCs w:val="26"/>
        </w:rPr>
        <w:t xml:space="preserve">economic </w:t>
      </w:r>
      <w:r w:rsidR="00706EF3" w:rsidRPr="008F697F">
        <w:rPr>
          <w:rFonts w:ascii="Times New Roman" w:hAnsi="Times New Roman" w:cs="Times New Roman"/>
          <w:sz w:val="26"/>
          <w:szCs w:val="26"/>
        </w:rPr>
        <w:t>growth in 2020 compared with 5-6% in 2015-2019). S</w:t>
      </w:r>
      <w:r w:rsidR="008E1718">
        <w:rPr>
          <w:rFonts w:ascii="Times New Roman" w:hAnsi="Times New Roman" w:cs="Times New Roman"/>
          <w:sz w:val="26"/>
          <w:szCs w:val="26"/>
        </w:rPr>
        <w:t xml:space="preserve">ome other industries </w:t>
      </w:r>
      <w:r w:rsidR="00386502">
        <w:rPr>
          <w:rFonts w:ascii="Times New Roman" w:hAnsi="Times New Roman" w:cs="Times New Roman"/>
          <w:sz w:val="26"/>
          <w:szCs w:val="26"/>
        </w:rPr>
        <w:t>maintained rather good growth</w:t>
      </w:r>
      <w:r w:rsidR="008E1718">
        <w:rPr>
          <w:rFonts w:ascii="Times New Roman" w:hAnsi="Times New Roman" w:cs="Times New Roman"/>
          <w:sz w:val="26"/>
          <w:szCs w:val="26"/>
        </w:rPr>
        <w:t xml:space="preserve"> amid </w:t>
      </w:r>
      <w:r w:rsidR="00706EF3" w:rsidRPr="008F697F">
        <w:rPr>
          <w:rFonts w:ascii="Times New Roman" w:hAnsi="Times New Roman" w:cs="Times New Roman"/>
          <w:sz w:val="26"/>
          <w:szCs w:val="26"/>
        </w:rPr>
        <w:t xml:space="preserve">the </w:t>
      </w:r>
      <w:r w:rsidR="00386502">
        <w:rPr>
          <w:rFonts w:ascii="Times New Roman" w:hAnsi="Times New Roman" w:cs="Times New Roman"/>
          <w:sz w:val="26"/>
          <w:szCs w:val="26"/>
        </w:rPr>
        <w:t>pandemic including</w:t>
      </w:r>
      <w:r w:rsidR="00706EF3" w:rsidRPr="008F697F">
        <w:rPr>
          <w:rFonts w:ascii="Times New Roman" w:hAnsi="Times New Roman" w:cs="Times New Roman"/>
          <w:sz w:val="26"/>
          <w:szCs w:val="26"/>
        </w:rPr>
        <w:t xml:space="preserve"> chemicals, pharmaceuticals, electronics, computers and optical products</w:t>
      </w:r>
      <w:r w:rsidR="00B6639D">
        <w:rPr>
          <w:rStyle w:val="FootnoteReference"/>
          <w:rFonts w:ascii="Times New Roman" w:hAnsi="Times New Roman" w:cs="Times New Roman"/>
          <w:sz w:val="26"/>
          <w:szCs w:val="26"/>
        </w:rPr>
        <w:footnoteReference w:id="7"/>
      </w:r>
      <w:r w:rsidR="00706EF3" w:rsidRPr="008F697F">
        <w:rPr>
          <w:rFonts w:ascii="Times New Roman" w:hAnsi="Times New Roman" w:cs="Times New Roman"/>
          <w:sz w:val="26"/>
          <w:szCs w:val="26"/>
        </w:rPr>
        <w:t>. In addition, e-commerce, digital services and a number of related industries and sectors show</w:t>
      </w:r>
      <w:r w:rsidR="002D5E3F">
        <w:rPr>
          <w:rFonts w:ascii="Times New Roman" w:hAnsi="Times New Roman" w:cs="Times New Roman"/>
          <w:sz w:val="26"/>
          <w:szCs w:val="26"/>
        </w:rPr>
        <w:t>ed</w:t>
      </w:r>
      <w:r w:rsidR="009D55E3">
        <w:rPr>
          <w:rFonts w:ascii="Times New Roman" w:hAnsi="Times New Roman" w:cs="Times New Roman"/>
          <w:sz w:val="26"/>
          <w:szCs w:val="26"/>
        </w:rPr>
        <w:t xml:space="preserve"> </w:t>
      </w:r>
      <w:r w:rsidR="00706EF3" w:rsidRPr="008F697F">
        <w:rPr>
          <w:rFonts w:ascii="Times New Roman" w:hAnsi="Times New Roman" w:cs="Times New Roman"/>
          <w:sz w:val="26"/>
          <w:szCs w:val="26"/>
        </w:rPr>
        <w:t>growth potentia</w:t>
      </w:r>
      <w:r w:rsidR="009D55E3">
        <w:rPr>
          <w:rFonts w:ascii="Times New Roman" w:hAnsi="Times New Roman" w:cs="Times New Roman"/>
          <w:sz w:val="26"/>
          <w:szCs w:val="26"/>
        </w:rPr>
        <w:t>l in the context of social distancing</w:t>
      </w:r>
      <w:r w:rsidR="00431901">
        <w:rPr>
          <w:rFonts w:ascii="Times New Roman" w:hAnsi="Times New Roman" w:cs="Times New Roman"/>
          <w:sz w:val="26"/>
          <w:szCs w:val="26"/>
        </w:rPr>
        <w:t xml:space="preserve"> and face-to-face contact</w:t>
      </w:r>
      <w:r w:rsidR="00E26BAF">
        <w:rPr>
          <w:rFonts w:ascii="Times New Roman" w:hAnsi="Times New Roman" w:cs="Times New Roman"/>
          <w:sz w:val="26"/>
          <w:szCs w:val="26"/>
        </w:rPr>
        <w:t xml:space="preserve"> limitation</w:t>
      </w:r>
      <w:r w:rsidR="00706EF3" w:rsidRPr="008F697F">
        <w:rPr>
          <w:rFonts w:ascii="Times New Roman" w:hAnsi="Times New Roman" w:cs="Times New Roman"/>
          <w:sz w:val="26"/>
          <w:szCs w:val="26"/>
        </w:rPr>
        <w:t>.</w:t>
      </w:r>
    </w:p>
    <w:p w14:paraId="27E5E38B" w14:textId="7AC4F794" w:rsidR="008866D8" w:rsidRDefault="008866D8" w:rsidP="003B33DF">
      <w:pPr>
        <w:pStyle w:val="ListParagraph"/>
        <w:widowControl w:val="0"/>
        <w:numPr>
          <w:ilvl w:val="1"/>
          <w:numId w:val="15"/>
        </w:numPr>
        <w:spacing w:before="120" w:after="160" w:line="240" w:lineRule="auto"/>
        <w:rPr>
          <w:rFonts w:ascii="Times New Roman" w:hAnsi="Times New Roman" w:cs="Times New Roman"/>
          <w:sz w:val="26"/>
          <w:szCs w:val="26"/>
        </w:rPr>
      </w:pPr>
      <w:r w:rsidRPr="004661F5">
        <w:rPr>
          <w:rFonts w:ascii="Times New Roman" w:hAnsi="Times New Roman" w:cs="Times New Roman"/>
          <w:b/>
          <w:i/>
          <w:sz w:val="26"/>
          <w:szCs w:val="26"/>
        </w:rPr>
        <w:t>From th</w:t>
      </w:r>
      <w:r w:rsidR="004661F5">
        <w:rPr>
          <w:rFonts w:ascii="Times New Roman" w:hAnsi="Times New Roman" w:cs="Times New Roman"/>
          <w:b/>
          <w:i/>
          <w:sz w:val="26"/>
          <w:szCs w:val="26"/>
        </w:rPr>
        <w:t>e demand side,</w:t>
      </w:r>
      <w:r w:rsidR="00552226">
        <w:rPr>
          <w:rFonts w:ascii="Times New Roman" w:hAnsi="Times New Roman" w:cs="Times New Roman"/>
          <w:b/>
          <w:i/>
          <w:sz w:val="26"/>
          <w:szCs w:val="26"/>
        </w:rPr>
        <w:t xml:space="preserve"> the</w:t>
      </w:r>
      <w:r w:rsidR="00392FDC">
        <w:rPr>
          <w:rFonts w:ascii="Times New Roman" w:hAnsi="Times New Roman" w:cs="Times New Roman"/>
          <w:b/>
          <w:i/>
          <w:sz w:val="26"/>
          <w:szCs w:val="26"/>
        </w:rPr>
        <w:t xml:space="preserve"> </w:t>
      </w:r>
      <w:r w:rsidR="004661F5">
        <w:rPr>
          <w:rFonts w:ascii="Times New Roman" w:hAnsi="Times New Roman" w:cs="Times New Roman"/>
          <w:b/>
          <w:i/>
          <w:sz w:val="26"/>
          <w:szCs w:val="26"/>
        </w:rPr>
        <w:t>growth wa</w:t>
      </w:r>
      <w:r w:rsidRPr="004661F5">
        <w:rPr>
          <w:rFonts w:ascii="Times New Roman" w:hAnsi="Times New Roman" w:cs="Times New Roman"/>
          <w:b/>
          <w:i/>
          <w:sz w:val="26"/>
          <w:szCs w:val="26"/>
        </w:rPr>
        <w:t xml:space="preserve">s maintained by public investment, </w:t>
      </w:r>
      <w:r w:rsidR="00552226">
        <w:rPr>
          <w:rFonts w:ascii="Times New Roman" w:hAnsi="Times New Roman" w:cs="Times New Roman"/>
          <w:b/>
          <w:i/>
          <w:sz w:val="26"/>
          <w:szCs w:val="26"/>
        </w:rPr>
        <w:t>net export</w:t>
      </w:r>
      <w:r w:rsidRPr="004661F5">
        <w:rPr>
          <w:rFonts w:ascii="Times New Roman" w:hAnsi="Times New Roman" w:cs="Times New Roman"/>
          <w:b/>
          <w:i/>
          <w:sz w:val="26"/>
          <w:szCs w:val="26"/>
        </w:rPr>
        <w:t>, and domestic consumption.</w:t>
      </w:r>
      <w:r w:rsidRPr="00BC6693">
        <w:rPr>
          <w:rFonts w:ascii="Times New Roman" w:hAnsi="Times New Roman" w:cs="Times New Roman"/>
          <w:sz w:val="26"/>
          <w:szCs w:val="26"/>
        </w:rPr>
        <w:t xml:space="preserve"> The government has </w:t>
      </w:r>
      <w:r w:rsidR="00552226">
        <w:rPr>
          <w:rFonts w:ascii="Times New Roman" w:hAnsi="Times New Roman" w:cs="Times New Roman"/>
          <w:sz w:val="26"/>
          <w:szCs w:val="26"/>
        </w:rPr>
        <w:t xml:space="preserve">pumped </w:t>
      </w:r>
      <w:r w:rsidRPr="00BC6693">
        <w:rPr>
          <w:rFonts w:ascii="Times New Roman" w:hAnsi="Times New Roman" w:cs="Times New Roman"/>
          <w:sz w:val="26"/>
          <w:szCs w:val="26"/>
        </w:rPr>
        <w:t xml:space="preserve">public investment to </w:t>
      </w:r>
      <w:r w:rsidR="005E0ABC">
        <w:rPr>
          <w:rFonts w:ascii="Times New Roman" w:hAnsi="Times New Roman" w:cs="Times New Roman"/>
          <w:sz w:val="26"/>
          <w:szCs w:val="26"/>
        </w:rPr>
        <w:t>rescue</w:t>
      </w:r>
      <w:r w:rsidR="00552226">
        <w:rPr>
          <w:rFonts w:ascii="Times New Roman" w:hAnsi="Times New Roman" w:cs="Times New Roman"/>
          <w:sz w:val="26"/>
          <w:szCs w:val="26"/>
        </w:rPr>
        <w:t xml:space="preserve"> the </w:t>
      </w:r>
      <w:r w:rsidRPr="00BC6693">
        <w:rPr>
          <w:rFonts w:ascii="Times New Roman" w:hAnsi="Times New Roman" w:cs="Times New Roman"/>
          <w:sz w:val="26"/>
          <w:szCs w:val="26"/>
        </w:rPr>
        <w:t xml:space="preserve">economic growth. </w:t>
      </w:r>
      <w:r w:rsidR="004638D0">
        <w:rPr>
          <w:rFonts w:ascii="Times New Roman" w:hAnsi="Times New Roman" w:cs="Times New Roman"/>
          <w:sz w:val="26"/>
          <w:szCs w:val="26"/>
        </w:rPr>
        <w:t>NCIF’s simulation</w:t>
      </w:r>
      <w:r w:rsidRPr="00BC6693">
        <w:rPr>
          <w:rFonts w:ascii="Times New Roman" w:hAnsi="Times New Roman" w:cs="Times New Roman"/>
          <w:sz w:val="26"/>
          <w:szCs w:val="26"/>
        </w:rPr>
        <w:t xml:space="preserve"> shows that public investment </w:t>
      </w:r>
      <w:r>
        <w:rPr>
          <w:rFonts w:ascii="Times New Roman" w:hAnsi="Times New Roman" w:cs="Times New Roman"/>
          <w:sz w:val="26"/>
          <w:szCs w:val="26"/>
        </w:rPr>
        <w:t>stimulus</w:t>
      </w:r>
      <w:r w:rsidRPr="00BC6693">
        <w:rPr>
          <w:rFonts w:ascii="Times New Roman" w:hAnsi="Times New Roman" w:cs="Times New Roman"/>
          <w:sz w:val="26"/>
          <w:szCs w:val="26"/>
        </w:rPr>
        <w:t xml:space="preserve"> in 2020 </w:t>
      </w:r>
      <w:r w:rsidR="00D356B6">
        <w:rPr>
          <w:rFonts w:ascii="Times New Roman" w:hAnsi="Times New Roman" w:cs="Times New Roman"/>
          <w:sz w:val="26"/>
          <w:szCs w:val="26"/>
        </w:rPr>
        <w:t xml:space="preserve">could </w:t>
      </w:r>
      <w:r w:rsidR="004638D0">
        <w:rPr>
          <w:rFonts w:ascii="Times New Roman" w:hAnsi="Times New Roman" w:cs="Times New Roman"/>
          <w:sz w:val="26"/>
          <w:szCs w:val="26"/>
        </w:rPr>
        <w:t xml:space="preserve">boost up the </w:t>
      </w:r>
      <w:r w:rsidR="00D356B6">
        <w:rPr>
          <w:rFonts w:ascii="Times New Roman" w:hAnsi="Times New Roman" w:cs="Times New Roman"/>
          <w:sz w:val="26"/>
          <w:szCs w:val="26"/>
        </w:rPr>
        <w:t xml:space="preserve">economic </w:t>
      </w:r>
      <w:r w:rsidR="004638D0">
        <w:rPr>
          <w:rFonts w:ascii="Times New Roman" w:hAnsi="Times New Roman" w:cs="Times New Roman"/>
          <w:sz w:val="26"/>
          <w:szCs w:val="26"/>
        </w:rPr>
        <w:t>growth</w:t>
      </w:r>
      <w:r w:rsidRPr="00BC6693">
        <w:rPr>
          <w:rFonts w:ascii="Times New Roman" w:hAnsi="Times New Roman" w:cs="Times New Roman"/>
          <w:sz w:val="26"/>
          <w:szCs w:val="26"/>
        </w:rPr>
        <w:t xml:space="preserve"> by 0.45% compared to the </w:t>
      </w:r>
      <w:r w:rsidRPr="00BC6693">
        <w:rPr>
          <w:rFonts w:ascii="Times New Roman" w:hAnsi="Times New Roman" w:cs="Times New Roman"/>
          <w:sz w:val="26"/>
          <w:szCs w:val="26"/>
        </w:rPr>
        <w:lastRenderedPageBreak/>
        <w:t>baseline scenario</w:t>
      </w:r>
      <w:r w:rsidR="00D356B6">
        <w:rPr>
          <w:rStyle w:val="FootnoteReference"/>
          <w:rFonts w:ascii="Times New Roman" w:hAnsi="Times New Roman" w:cs="Times New Roman"/>
          <w:sz w:val="26"/>
          <w:szCs w:val="26"/>
        </w:rPr>
        <w:footnoteReference w:id="8"/>
      </w:r>
      <w:r w:rsidRPr="00BC6693">
        <w:rPr>
          <w:rFonts w:ascii="Times New Roman" w:hAnsi="Times New Roman" w:cs="Times New Roman"/>
          <w:sz w:val="26"/>
          <w:szCs w:val="26"/>
        </w:rPr>
        <w:t>. Private investment</w:t>
      </w:r>
      <w:r w:rsidR="004E7B7C">
        <w:rPr>
          <w:rFonts w:ascii="Times New Roman" w:hAnsi="Times New Roman" w:cs="Times New Roman"/>
          <w:sz w:val="26"/>
          <w:szCs w:val="26"/>
        </w:rPr>
        <w:t>, which is associated with enterprises</w:t>
      </w:r>
      <w:r w:rsidR="00F84971">
        <w:rPr>
          <w:rFonts w:ascii="Times New Roman" w:hAnsi="Times New Roman" w:cs="Times New Roman"/>
          <w:sz w:val="26"/>
          <w:szCs w:val="26"/>
        </w:rPr>
        <w:t>’ activities</w:t>
      </w:r>
      <w:r w:rsidR="004E7B7C">
        <w:rPr>
          <w:rFonts w:ascii="Times New Roman" w:hAnsi="Times New Roman" w:cs="Times New Roman"/>
          <w:sz w:val="26"/>
          <w:szCs w:val="26"/>
        </w:rPr>
        <w:t xml:space="preserve">, </w:t>
      </w:r>
      <w:r w:rsidR="008C03B6">
        <w:rPr>
          <w:rFonts w:ascii="Times New Roman" w:hAnsi="Times New Roman" w:cs="Times New Roman"/>
          <w:sz w:val="26"/>
          <w:szCs w:val="26"/>
        </w:rPr>
        <w:t>ha</w:t>
      </w:r>
      <w:r w:rsidR="00F2180A">
        <w:rPr>
          <w:rFonts w:ascii="Times New Roman" w:hAnsi="Times New Roman" w:cs="Times New Roman"/>
          <w:sz w:val="26"/>
          <w:szCs w:val="26"/>
        </w:rPr>
        <w:t>s</w:t>
      </w:r>
      <w:r w:rsidR="004E7B7C">
        <w:rPr>
          <w:rFonts w:ascii="Times New Roman" w:hAnsi="Times New Roman" w:cs="Times New Roman"/>
          <w:sz w:val="26"/>
          <w:szCs w:val="26"/>
        </w:rPr>
        <w:t xml:space="preserve"> been</w:t>
      </w:r>
      <w:r w:rsidRPr="00BC6693">
        <w:rPr>
          <w:rFonts w:ascii="Times New Roman" w:hAnsi="Times New Roman" w:cs="Times New Roman"/>
          <w:sz w:val="26"/>
          <w:szCs w:val="26"/>
        </w:rPr>
        <w:t xml:space="preserve"> reduced</w:t>
      </w:r>
      <w:r w:rsidR="004E7B7C" w:rsidRPr="004E7B7C">
        <w:rPr>
          <w:rFonts w:ascii="Times New Roman" w:hAnsi="Times New Roman" w:cs="Times New Roman"/>
          <w:sz w:val="26"/>
          <w:szCs w:val="26"/>
        </w:rPr>
        <w:t xml:space="preserve"> </w:t>
      </w:r>
      <w:r w:rsidR="004E7B7C" w:rsidRPr="00BC6693">
        <w:rPr>
          <w:rFonts w:ascii="Times New Roman" w:hAnsi="Times New Roman" w:cs="Times New Roman"/>
          <w:sz w:val="26"/>
          <w:szCs w:val="26"/>
        </w:rPr>
        <w:t>significantly</w:t>
      </w:r>
      <w:r w:rsidR="008F4733">
        <w:rPr>
          <w:rStyle w:val="FootnoteReference"/>
          <w:rFonts w:ascii="Times New Roman" w:hAnsi="Times New Roman" w:cs="Times New Roman"/>
          <w:sz w:val="26"/>
          <w:szCs w:val="26"/>
        </w:rPr>
        <w:footnoteReference w:id="9"/>
      </w:r>
      <w:r w:rsidRPr="00BC6693">
        <w:rPr>
          <w:rFonts w:ascii="Times New Roman" w:hAnsi="Times New Roman" w:cs="Times New Roman"/>
          <w:sz w:val="26"/>
          <w:szCs w:val="26"/>
        </w:rPr>
        <w:t xml:space="preserve">. FDI </w:t>
      </w:r>
      <w:r>
        <w:rPr>
          <w:rFonts w:ascii="Times New Roman" w:hAnsi="Times New Roman" w:cs="Times New Roman"/>
          <w:sz w:val="26"/>
          <w:szCs w:val="26"/>
        </w:rPr>
        <w:t>inflows to</w:t>
      </w:r>
      <w:r w:rsidRPr="00BC6693">
        <w:rPr>
          <w:rFonts w:ascii="Times New Roman" w:hAnsi="Times New Roman" w:cs="Times New Roman"/>
          <w:sz w:val="26"/>
          <w:szCs w:val="26"/>
        </w:rPr>
        <w:t xml:space="preserve"> Vietnam </w:t>
      </w:r>
      <w:r>
        <w:rPr>
          <w:rFonts w:ascii="Times New Roman" w:hAnsi="Times New Roman" w:cs="Times New Roman"/>
          <w:sz w:val="26"/>
          <w:szCs w:val="26"/>
        </w:rPr>
        <w:t>in 2020 declined</w:t>
      </w:r>
      <w:r w:rsidRPr="00BC6693">
        <w:rPr>
          <w:rFonts w:ascii="Times New Roman" w:hAnsi="Times New Roman" w:cs="Times New Roman"/>
          <w:sz w:val="26"/>
          <w:szCs w:val="26"/>
        </w:rPr>
        <w:t xml:space="preserve">, </w:t>
      </w:r>
      <w:r w:rsidR="0043299D">
        <w:rPr>
          <w:rFonts w:ascii="Times New Roman" w:hAnsi="Times New Roman" w:cs="Times New Roman"/>
          <w:sz w:val="26"/>
          <w:szCs w:val="26"/>
        </w:rPr>
        <w:t>but</w:t>
      </w:r>
      <w:r w:rsidRPr="00BC6693">
        <w:rPr>
          <w:rFonts w:ascii="Times New Roman" w:hAnsi="Times New Roman" w:cs="Times New Roman"/>
          <w:sz w:val="26"/>
          <w:szCs w:val="26"/>
        </w:rPr>
        <w:t xml:space="preserve"> </w:t>
      </w:r>
      <w:r w:rsidR="0043299D">
        <w:rPr>
          <w:rFonts w:ascii="Times New Roman" w:hAnsi="Times New Roman" w:cs="Times New Roman"/>
          <w:sz w:val="26"/>
          <w:szCs w:val="26"/>
        </w:rPr>
        <w:t xml:space="preserve">was </w:t>
      </w:r>
      <w:r w:rsidR="00552226">
        <w:rPr>
          <w:rFonts w:ascii="Times New Roman" w:hAnsi="Times New Roman" w:cs="Times New Roman"/>
          <w:sz w:val="26"/>
          <w:szCs w:val="26"/>
        </w:rPr>
        <w:t xml:space="preserve">less critical than that of </w:t>
      </w:r>
      <w:r>
        <w:rPr>
          <w:rFonts w:ascii="Times New Roman" w:hAnsi="Times New Roman" w:cs="Times New Roman"/>
          <w:sz w:val="26"/>
          <w:szCs w:val="26"/>
        </w:rPr>
        <w:t xml:space="preserve">the </w:t>
      </w:r>
      <w:r w:rsidRPr="00BC6693">
        <w:rPr>
          <w:rFonts w:ascii="Times New Roman" w:hAnsi="Times New Roman" w:cs="Times New Roman"/>
          <w:sz w:val="26"/>
          <w:szCs w:val="26"/>
        </w:rPr>
        <w:t>global and region</w:t>
      </w:r>
      <w:r>
        <w:rPr>
          <w:rFonts w:ascii="Times New Roman" w:hAnsi="Times New Roman" w:cs="Times New Roman"/>
          <w:sz w:val="26"/>
          <w:szCs w:val="26"/>
        </w:rPr>
        <w:t>al</w:t>
      </w:r>
      <w:r w:rsidR="00552226">
        <w:rPr>
          <w:rFonts w:ascii="Times New Roman" w:hAnsi="Times New Roman" w:cs="Times New Roman"/>
          <w:sz w:val="26"/>
          <w:szCs w:val="26"/>
        </w:rPr>
        <w:t xml:space="preserve"> trend</w:t>
      </w:r>
      <w:r w:rsidRPr="00BC6693">
        <w:rPr>
          <w:rFonts w:ascii="Times New Roman" w:hAnsi="Times New Roman" w:cs="Times New Roman"/>
          <w:sz w:val="26"/>
          <w:szCs w:val="26"/>
        </w:rPr>
        <w:t>.</w:t>
      </w:r>
      <w:r w:rsidR="0043299D">
        <w:rPr>
          <w:rFonts w:ascii="Times New Roman" w:hAnsi="Times New Roman" w:cs="Times New Roman"/>
          <w:sz w:val="26"/>
          <w:szCs w:val="26"/>
        </w:rPr>
        <w:t xml:space="preserve"> </w:t>
      </w:r>
      <w:r w:rsidR="003B33DF" w:rsidRPr="003B33DF">
        <w:rPr>
          <w:rFonts w:ascii="Times New Roman" w:hAnsi="Times New Roman" w:cs="Times New Roman"/>
          <w:sz w:val="26"/>
          <w:szCs w:val="26"/>
        </w:rPr>
        <w:t xml:space="preserve">There is a shift of FDI </w:t>
      </w:r>
      <w:r w:rsidR="00B67DFD">
        <w:rPr>
          <w:rFonts w:ascii="Times New Roman" w:hAnsi="Times New Roman" w:cs="Times New Roman"/>
          <w:sz w:val="26"/>
          <w:szCs w:val="26"/>
        </w:rPr>
        <w:t>among</w:t>
      </w:r>
      <w:r w:rsidR="00B67DFD" w:rsidRPr="003B33DF">
        <w:rPr>
          <w:rFonts w:ascii="Times New Roman" w:hAnsi="Times New Roman" w:cs="Times New Roman"/>
          <w:sz w:val="26"/>
          <w:szCs w:val="26"/>
        </w:rPr>
        <w:t xml:space="preserve"> </w:t>
      </w:r>
      <w:r w:rsidR="003B33DF" w:rsidRPr="003B33DF">
        <w:rPr>
          <w:rFonts w:ascii="Times New Roman" w:hAnsi="Times New Roman" w:cs="Times New Roman"/>
          <w:sz w:val="26"/>
          <w:szCs w:val="26"/>
        </w:rPr>
        <w:t xml:space="preserve">industries, especially from manufacturing </w:t>
      </w:r>
      <w:r w:rsidR="00EB7987">
        <w:rPr>
          <w:rFonts w:ascii="Times New Roman" w:hAnsi="Times New Roman" w:cs="Times New Roman"/>
          <w:sz w:val="26"/>
          <w:szCs w:val="26"/>
        </w:rPr>
        <w:t>sector to</w:t>
      </w:r>
      <w:r w:rsidR="003B33DF" w:rsidRPr="003B33DF">
        <w:rPr>
          <w:rFonts w:ascii="Times New Roman" w:hAnsi="Times New Roman" w:cs="Times New Roman"/>
          <w:sz w:val="26"/>
          <w:szCs w:val="26"/>
        </w:rPr>
        <w:t xml:space="preserve"> electricity and</w:t>
      </w:r>
      <w:r w:rsidR="003B33DF">
        <w:rPr>
          <w:rFonts w:ascii="Times New Roman" w:hAnsi="Times New Roman" w:cs="Times New Roman"/>
          <w:sz w:val="26"/>
          <w:szCs w:val="26"/>
        </w:rPr>
        <w:t xml:space="preserve"> gas</w:t>
      </w:r>
      <w:r w:rsidR="00EB7987">
        <w:rPr>
          <w:rFonts w:ascii="Times New Roman" w:hAnsi="Times New Roman" w:cs="Times New Roman"/>
          <w:sz w:val="26"/>
          <w:szCs w:val="26"/>
        </w:rPr>
        <w:t xml:space="preserve"> s</w:t>
      </w:r>
      <w:r w:rsidR="004573F3">
        <w:rPr>
          <w:rFonts w:ascii="Times New Roman" w:hAnsi="Times New Roman" w:cs="Times New Roman"/>
          <w:sz w:val="26"/>
          <w:szCs w:val="26"/>
        </w:rPr>
        <w:t>ector</w:t>
      </w:r>
      <w:r w:rsidR="00B67DFD">
        <w:rPr>
          <w:rFonts w:ascii="Times New Roman" w:hAnsi="Times New Roman" w:cs="Times New Roman"/>
          <w:sz w:val="26"/>
          <w:szCs w:val="26"/>
        </w:rPr>
        <w:t>s</w:t>
      </w:r>
      <w:r w:rsidR="003B33DF" w:rsidRPr="003B33DF">
        <w:rPr>
          <w:rFonts w:ascii="Times New Roman" w:hAnsi="Times New Roman" w:cs="Times New Roman"/>
          <w:sz w:val="26"/>
          <w:szCs w:val="26"/>
        </w:rPr>
        <w:t>. In the context of the ongoing US-China trade war, COVID-19 is a catalyst accelerat</w:t>
      </w:r>
      <w:r w:rsidR="00B67DFD">
        <w:rPr>
          <w:rFonts w:ascii="Times New Roman" w:hAnsi="Times New Roman" w:cs="Times New Roman"/>
          <w:sz w:val="26"/>
          <w:szCs w:val="26"/>
        </w:rPr>
        <w:t>ing</w:t>
      </w:r>
      <w:r w:rsidR="003B33DF" w:rsidRPr="003B33DF">
        <w:rPr>
          <w:rFonts w:ascii="Times New Roman" w:hAnsi="Times New Roman" w:cs="Times New Roman"/>
          <w:sz w:val="26"/>
          <w:szCs w:val="26"/>
        </w:rPr>
        <w:t xml:space="preserve"> the movement of FDI into Vietnam</w:t>
      </w:r>
      <w:r w:rsidR="00B67DFD">
        <w:rPr>
          <w:rFonts w:ascii="Times New Roman" w:hAnsi="Times New Roman" w:cs="Times New Roman"/>
          <w:sz w:val="26"/>
          <w:szCs w:val="26"/>
        </w:rPr>
        <w:t xml:space="preserve">, which can be seen </w:t>
      </w:r>
      <w:r w:rsidR="00176B9C">
        <w:rPr>
          <w:rFonts w:ascii="Times New Roman" w:hAnsi="Times New Roman" w:cs="Times New Roman"/>
          <w:sz w:val="26"/>
          <w:szCs w:val="26"/>
        </w:rPr>
        <w:t>through</w:t>
      </w:r>
      <w:r w:rsidR="00B67DFD">
        <w:rPr>
          <w:rFonts w:ascii="Times New Roman" w:hAnsi="Times New Roman" w:cs="Times New Roman"/>
          <w:sz w:val="26"/>
          <w:szCs w:val="26"/>
        </w:rPr>
        <w:t xml:space="preserve"> the</w:t>
      </w:r>
      <w:r w:rsidR="003B33DF" w:rsidRPr="003B33DF">
        <w:rPr>
          <w:rFonts w:ascii="Times New Roman" w:hAnsi="Times New Roman" w:cs="Times New Roman"/>
          <w:sz w:val="26"/>
          <w:szCs w:val="26"/>
        </w:rPr>
        <w:t xml:space="preserve"> rapid increase in production capacity and export</w:t>
      </w:r>
      <w:r w:rsidR="00167DBA">
        <w:rPr>
          <w:rFonts w:ascii="Times New Roman" w:hAnsi="Times New Roman" w:cs="Times New Roman"/>
          <w:sz w:val="26"/>
          <w:szCs w:val="26"/>
        </w:rPr>
        <w:t>s</w:t>
      </w:r>
      <w:r w:rsidR="003B33DF" w:rsidRPr="003B33DF">
        <w:rPr>
          <w:rFonts w:ascii="Times New Roman" w:hAnsi="Times New Roman" w:cs="Times New Roman"/>
          <w:sz w:val="26"/>
          <w:szCs w:val="26"/>
        </w:rPr>
        <w:t xml:space="preserve"> to the US of some products</w:t>
      </w:r>
      <w:r w:rsidR="00B67DFD">
        <w:rPr>
          <w:rFonts w:ascii="Times New Roman" w:hAnsi="Times New Roman" w:cs="Times New Roman"/>
          <w:sz w:val="26"/>
          <w:szCs w:val="26"/>
        </w:rPr>
        <w:t>.</w:t>
      </w:r>
    </w:p>
    <w:p w14:paraId="39570D0F" w14:textId="6BDB371C" w:rsidR="008866D8" w:rsidRDefault="00167DBA" w:rsidP="008866D8">
      <w:pPr>
        <w:pStyle w:val="ListParagraph"/>
        <w:widowControl w:val="0"/>
        <w:numPr>
          <w:ilvl w:val="1"/>
          <w:numId w:val="15"/>
        </w:numPr>
        <w:spacing w:before="120" w:after="160" w:line="240" w:lineRule="auto"/>
        <w:rPr>
          <w:rFonts w:ascii="Times New Roman" w:hAnsi="Times New Roman" w:cs="Times New Roman"/>
          <w:sz w:val="26"/>
          <w:szCs w:val="26"/>
        </w:rPr>
      </w:pPr>
      <w:r w:rsidRPr="00337981">
        <w:rPr>
          <w:rFonts w:ascii="Times New Roman" w:hAnsi="Times New Roman" w:cs="Times New Roman"/>
          <w:b/>
          <w:i/>
          <w:sz w:val="26"/>
          <w:szCs w:val="26"/>
        </w:rPr>
        <w:t>Domestic</w:t>
      </w:r>
      <w:r w:rsidR="008866D8" w:rsidRPr="00337981">
        <w:rPr>
          <w:rFonts w:ascii="Times New Roman" w:hAnsi="Times New Roman" w:cs="Times New Roman"/>
          <w:b/>
          <w:i/>
          <w:sz w:val="26"/>
          <w:szCs w:val="26"/>
        </w:rPr>
        <w:t xml:space="preserve"> consumption </w:t>
      </w:r>
      <w:r w:rsidRPr="00337981">
        <w:rPr>
          <w:rFonts w:ascii="Times New Roman" w:hAnsi="Times New Roman" w:cs="Times New Roman"/>
          <w:b/>
          <w:i/>
          <w:sz w:val="26"/>
          <w:szCs w:val="26"/>
        </w:rPr>
        <w:t>increased slowly</w:t>
      </w:r>
      <w:r w:rsidR="009D2998">
        <w:rPr>
          <w:rStyle w:val="FootnoteReference"/>
          <w:rFonts w:ascii="Times New Roman" w:hAnsi="Times New Roman" w:cs="Times New Roman"/>
          <w:b/>
          <w:i/>
          <w:sz w:val="26"/>
          <w:szCs w:val="26"/>
        </w:rPr>
        <w:footnoteReference w:id="10"/>
      </w:r>
      <w:r w:rsidR="008866D8" w:rsidRPr="00337981">
        <w:rPr>
          <w:rFonts w:ascii="Times New Roman" w:hAnsi="Times New Roman" w:cs="Times New Roman"/>
          <w:b/>
          <w:i/>
          <w:sz w:val="26"/>
          <w:szCs w:val="26"/>
        </w:rPr>
        <w:t xml:space="preserve">, </w:t>
      </w:r>
      <w:r w:rsidR="00E275F7">
        <w:rPr>
          <w:rFonts w:ascii="Times New Roman" w:hAnsi="Times New Roman" w:cs="Times New Roman"/>
          <w:b/>
          <w:i/>
          <w:sz w:val="26"/>
          <w:szCs w:val="26"/>
        </w:rPr>
        <w:t>but</w:t>
      </w:r>
      <w:r w:rsidR="00C53DA5">
        <w:rPr>
          <w:rFonts w:ascii="Times New Roman" w:hAnsi="Times New Roman" w:cs="Times New Roman"/>
          <w:b/>
          <w:i/>
          <w:sz w:val="26"/>
          <w:szCs w:val="26"/>
        </w:rPr>
        <w:t xml:space="preserve"> was</w:t>
      </w:r>
      <w:r w:rsidRPr="00337981">
        <w:rPr>
          <w:rFonts w:ascii="Times New Roman" w:hAnsi="Times New Roman" w:cs="Times New Roman"/>
          <w:b/>
          <w:i/>
          <w:sz w:val="26"/>
          <w:szCs w:val="26"/>
        </w:rPr>
        <w:t xml:space="preserve"> still a driver </w:t>
      </w:r>
      <w:r w:rsidR="00176B9C">
        <w:rPr>
          <w:rFonts w:ascii="Times New Roman" w:hAnsi="Times New Roman" w:cs="Times New Roman"/>
          <w:b/>
          <w:i/>
          <w:sz w:val="26"/>
          <w:szCs w:val="26"/>
        </w:rPr>
        <w:t>of</w:t>
      </w:r>
      <w:r w:rsidRPr="00337981">
        <w:rPr>
          <w:rFonts w:ascii="Times New Roman" w:hAnsi="Times New Roman" w:cs="Times New Roman"/>
          <w:b/>
          <w:i/>
          <w:sz w:val="26"/>
          <w:szCs w:val="26"/>
        </w:rPr>
        <w:t xml:space="preserve"> economic growth </w:t>
      </w:r>
      <w:r w:rsidR="0072292B">
        <w:rPr>
          <w:rFonts w:ascii="Times New Roman" w:hAnsi="Times New Roman" w:cs="Times New Roman"/>
          <w:b/>
          <w:i/>
          <w:sz w:val="26"/>
          <w:szCs w:val="26"/>
        </w:rPr>
        <w:t xml:space="preserve">thanks </w:t>
      </w:r>
      <w:r w:rsidRPr="00337981">
        <w:rPr>
          <w:rFonts w:ascii="Times New Roman" w:hAnsi="Times New Roman" w:cs="Times New Roman"/>
          <w:b/>
          <w:i/>
          <w:sz w:val="26"/>
          <w:szCs w:val="26"/>
        </w:rPr>
        <w:t xml:space="preserve">to </w:t>
      </w:r>
      <w:r w:rsidR="00552226">
        <w:rPr>
          <w:rFonts w:ascii="Times New Roman" w:hAnsi="Times New Roman" w:cs="Times New Roman"/>
          <w:b/>
          <w:i/>
          <w:sz w:val="26"/>
          <w:szCs w:val="26"/>
        </w:rPr>
        <w:t xml:space="preserve">high saving propensity before </w:t>
      </w:r>
      <w:r w:rsidR="0072292B">
        <w:rPr>
          <w:rFonts w:ascii="Times New Roman" w:hAnsi="Times New Roman" w:cs="Times New Roman"/>
          <w:b/>
          <w:i/>
          <w:sz w:val="26"/>
          <w:szCs w:val="26"/>
        </w:rPr>
        <w:t>as well as</w:t>
      </w:r>
      <w:r w:rsidRPr="00337981">
        <w:rPr>
          <w:rFonts w:ascii="Times New Roman" w:hAnsi="Times New Roman" w:cs="Times New Roman"/>
          <w:b/>
          <w:i/>
          <w:sz w:val="26"/>
          <w:szCs w:val="26"/>
        </w:rPr>
        <w:t xml:space="preserve"> consumption structure.</w:t>
      </w:r>
      <w:r>
        <w:rPr>
          <w:rFonts w:ascii="Times New Roman" w:hAnsi="Times New Roman" w:cs="Times New Roman"/>
          <w:sz w:val="26"/>
          <w:szCs w:val="26"/>
        </w:rPr>
        <w:t xml:space="preserve"> Vietnam</w:t>
      </w:r>
      <w:r w:rsidR="00FA05F8">
        <w:rPr>
          <w:rFonts w:ascii="Times New Roman" w:hAnsi="Times New Roman" w:cs="Times New Roman"/>
          <w:sz w:val="26"/>
          <w:szCs w:val="26"/>
        </w:rPr>
        <w:t>ese build up savings</w:t>
      </w:r>
      <w:r w:rsidR="008866D8">
        <w:rPr>
          <w:rFonts w:ascii="Times New Roman" w:hAnsi="Times New Roman" w:cs="Times New Roman"/>
          <w:sz w:val="26"/>
          <w:szCs w:val="26"/>
        </w:rPr>
        <w:t xml:space="preserve"> </w:t>
      </w:r>
      <w:r>
        <w:rPr>
          <w:rFonts w:ascii="Times New Roman" w:hAnsi="Times New Roman" w:cs="Times New Roman"/>
          <w:sz w:val="26"/>
          <w:szCs w:val="26"/>
        </w:rPr>
        <w:t xml:space="preserve">and </w:t>
      </w:r>
      <w:r w:rsidR="004D0CFE">
        <w:rPr>
          <w:rFonts w:ascii="Times New Roman" w:hAnsi="Times New Roman" w:cs="Times New Roman"/>
          <w:sz w:val="26"/>
          <w:szCs w:val="26"/>
        </w:rPr>
        <w:t xml:space="preserve">be able to </w:t>
      </w:r>
      <w:r>
        <w:rPr>
          <w:rFonts w:ascii="Times New Roman" w:hAnsi="Times New Roman" w:cs="Times New Roman"/>
          <w:sz w:val="26"/>
          <w:szCs w:val="26"/>
        </w:rPr>
        <w:t xml:space="preserve">control their personal finance </w:t>
      </w:r>
      <w:r w:rsidR="008866D8">
        <w:rPr>
          <w:rFonts w:ascii="Times New Roman" w:hAnsi="Times New Roman" w:cs="Times New Roman"/>
          <w:sz w:val="26"/>
          <w:szCs w:val="26"/>
        </w:rPr>
        <w:t>to cope with the</w:t>
      </w:r>
      <w:r w:rsidR="008866D8" w:rsidRPr="00F435F5">
        <w:rPr>
          <w:rFonts w:ascii="Times New Roman" w:hAnsi="Times New Roman" w:cs="Times New Roman"/>
          <w:sz w:val="26"/>
          <w:szCs w:val="26"/>
        </w:rPr>
        <w:t xml:space="preserve"> short-term economic shocks</w:t>
      </w:r>
      <w:r w:rsidR="008866D8" w:rsidRPr="00CF1CFE">
        <w:rPr>
          <w:rFonts w:ascii="Times New Roman" w:hAnsi="Times New Roman" w:cs="Times New Roman"/>
          <w:sz w:val="26"/>
          <w:szCs w:val="26"/>
        </w:rPr>
        <w:t xml:space="preserve">. </w:t>
      </w:r>
      <w:r w:rsidR="008866D8">
        <w:rPr>
          <w:rFonts w:ascii="Times New Roman" w:hAnsi="Times New Roman" w:cs="Times New Roman"/>
          <w:sz w:val="26"/>
          <w:szCs w:val="26"/>
        </w:rPr>
        <w:t>Their c</w:t>
      </w:r>
      <w:r w:rsidR="008866D8" w:rsidRPr="00F435F5">
        <w:rPr>
          <w:rFonts w:ascii="Times New Roman" w:hAnsi="Times New Roman" w:cs="Times New Roman"/>
          <w:sz w:val="26"/>
          <w:szCs w:val="26"/>
        </w:rPr>
        <w:t>onsumption structure tend</w:t>
      </w:r>
      <w:r w:rsidR="004638D0">
        <w:rPr>
          <w:rFonts w:ascii="Times New Roman" w:hAnsi="Times New Roman" w:cs="Times New Roman"/>
          <w:sz w:val="26"/>
          <w:szCs w:val="26"/>
        </w:rPr>
        <w:t>s</w:t>
      </w:r>
      <w:r w:rsidR="008866D8" w:rsidRPr="00F435F5">
        <w:rPr>
          <w:rFonts w:ascii="Times New Roman" w:hAnsi="Times New Roman" w:cs="Times New Roman"/>
          <w:sz w:val="26"/>
          <w:szCs w:val="26"/>
        </w:rPr>
        <w:t xml:space="preserve"> to focus on goods rather than services, so the negative impact of social </w:t>
      </w:r>
      <w:r w:rsidR="00552C0C">
        <w:rPr>
          <w:rFonts w:ascii="Times New Roman" w:hAnsi="Times New Roman" w:cs="Times New Roman"/>
          <w:sz w:val="26"/>
          <w:szCs w:val="26"/>
        </w:rPr>
        <w:t xml:space="preserve">distancing was </w:t>
      </w:r>
      <w:r w:rsidR="004D0CFE">
        <w:rPr>
          <w:rFonts w:ascii="Times New Roman" w:hAnsi="Times New Roman" w:cs="Times New Roman"/>
          <w:sz w:val="26"/>
          <w:szCs w:val="26"/>
        </w:rPr>
        <w:t>minimized</w:t>
      </w:r>
      <w:r w:rsidR="008866D8" w:rsidRPr="00F435F5">
        <w:rPr>
          <w:rFonts w:ascii="Times New Roman" w:hAnsi="Times New Roman" w:cs="Times New Roman"/>
          <w:sz w:val="26"/>
          <w:szCs w:val="26"/>
        </w:rPr>
        <w:t>. Online shopping has grown strongly, complementing traditional consumption.</w:t>
      </w:r>
    </w:p>
    <w:p w14:paraId="5B9CCFD0" w14:textId="025C2202" w:rsidR="008866D8" w:rsidRDefault="004573F3" w:rsidP="008D117C">
      <w:pPr>
        <w:pStyle w:val="ListParagraph"/>
        <w:widowControl w:val="0"/>
        <w:numPr>
          <w:ilvl w:val="1"/>
          <w:numId w:val="15"/>
        </w:numPr>
        <w:spacing w:before="120" w:after="160" w:line="240" w:lineRule="auto"/>
        <w:rPr>
          <w:rFonts w:ascii="Times New Roman" w:hAnsi="Times New Roman" w:cs="Times New Roman"/>
          <w:sz w:val="26"/>
          <w:szCs w:val="26"/>
        </w:rPr>
      </w:pPr>
      <w:r w:rsidRPr="004573F3">
        <w:rPr>
          <w:rFonts w:ascii="Times New Roman" w:hAnsi="Times New Roman" w:cs="Times New Roman"/>
          <w:b/>
          <w:i/>
          <w:sz w:val="26"/>
          <w:szCs w:val="26"/>
        </w:rPr>
        <w:t>E</w:t>
      </w:r>
      <w:r w:rsidR="008866D8" w:rsidRPr="004573F3">
        <w:rPr>
          <w:rFonts w:ascii="Times New Roman" w:hAnsi="Times New Roman" w:cs="Times New Roman"/>
          <w:b/>
          <w:i/>
          <w:sz w:val="26"/>
          <w:szCs w:val="26"/>
        </w:rPr>
        <w:t>xports maintain</w:t>
      </w:r>
      <w:r w:rsidR="00FA05F8">
        <w:rPr>
          <w:rFonts w:ascii="Times New Roman" w:hAnsi="Times New Roman" w:cs="Times New Roman"/>
          <w:b/>
          <w:i/>
          <w:sz w:val="26"/>
          <w:szCs w:val="26"/>
        </w:rPr>
        <w:t>ed</w:t>
      </w:r>
      <w:r w:rsidR="008866D8" w:rsidRPr="004573F3">
        <w:rPr>
          <w:rFonts w:ascii="Times New Roman" w:hAnsi="Times New Roman" w:cs="Times New Roman"/>
          <w:b/>
          <w:i/>
          <w:sz w:val="26"/>
          <w:szCs w:val="26"/>
        </w:rPr>
        <w:t xml:space="preserve"> po</w:t>
      </w:r>
      <w:r w:rsidR="00870F60">
        <w:rPr>
          <w:rFonts w:ascii="Times New Roman" w:hAnsi="Times New Roman" w:cs="Times New Roman"/>
          <w:b/>
          <w:i/>
          <w:sz w:val="26"/>
          <w:szCs w:val="26"/>
        </w:rPr>
        <w:t>sitive growth</w:t>
      </w:r>
      <w:r w:rsidR="00A845AB">
        <w:rPr>
          <w:rStyle w:val="FootnoteReference"/>
          <w:rFonts w:ascii="Times New Roman" w:hAnsi="Times New Roman" w:cs="Times New Roman"/>
          <w:b/>
          <w:i/>
          <w:sz w:val="26"/>
          <w:szCs w:val="26"/>
        </w:rPr>
        <w:footnoteReference w:id="11"/>
      </w:r>
      <w:r w:rsidR="00870F60">
        <w:rPr>
          <w:rFonts w:ascii="Times New Roman" w:hAnsi="Times New Roman" w:cs="Times New Roman"/>
          <w:b/>
          <w:i/>
          <w:sz w:val="26"/>
          <w:szCs w:val="26"/>
        </w:rPr>
        <w:t xml:space="preserve"> in the context of sharp </w:t>
      </w:r>
      <w:r w:rsidR="008866D8" w:rsidRPr="004573F3">
        <w:rPr>
          <w:rFonts w:ascii="Times New Roman" w:hAnsi="Times New Roman" w:cs="Times New Roman"/>
          <w:b/>
          <w:i/>
          <w:sz w:val="26"/>
          <w:szCs w:val="26"/>
        </w:rPr>
        <w:t xml:space="preserve">global trade decline </w:t>
      </w:r>
      <w:r w:rsidR="003D7698">
        <w:rPr>
          <w:rFonts w:ascii="Times New Roman" w:hAnsi="Times New Roman" w:cs="Times New Roman"/>
          <w:b/>
          <w:i/>
          <w:sz w:val="26"/>
          <w:szCs w:val="26"/>
        </w:rPr>
        <w:t>(</w:t>
      </w:r>
      <w:r w:rsidR="007D59B4">
        <w:rPr>
          <w:rFonts w:ascii="Times New Roman" w:hAnsi="Times New Roman" w:cs="Times New Roman"/>
          <w:b/>
          <w:i/>
          <w:sz w:val="26"/>
          <w:szCs w:val="26"/>
        </w:rPr>
        <w:t>by</w:t>
      </w:r>
      <w:r w:rsidR="008866D8" w:rsidRPr="004573F3">
        <w:rPr>
          <w:rFonts w:ascii="Times New Roman" w:hAnsi="Times New Roman" w:cs="Times New Roman"/>
          <w:b/>
          <w:i/>
          <w:sz w:val="26"/>
          <w:szCs w:val="26"/>
        </w:rPr>
        <w:t xml:space="preserve"> 1</w:t>
      </w:r>
      <w:r w:rsidR="007D59B4">
        <w:rPr>
          <w:rFonts w:ascii="Times New Roman" w:hAnsi="Times New Roman" w:cs="Times New Roman"/>
          <w:b/>
          <w:i/>
          <w:sz w:val="26"/>
          <w:szCs w:val="26"/>
        </w:rPr>
        <w:t>3.</w:t>
      </w:r>
      <w:r w:rsidR="008866D8" w:rsidRPr="004573F3">
        <w:rPr>
          <w:rFonts w:ascii="Times New Roman" w:hAnsi="Times New Roman" w:cs="Times New Roman"/>
          <w:b/>
          <w:i/>
          <w:sz w:val="26"/>
          <w:szCs w:val="26"/>
        </w:rPr>
        <w:t>5-</w:t>
      </w:r>
      <w:r w:rsidR="008866D8" w:rsidRPr="004D1BA3">
        <w:rPr>
          <w:rFonts w:ascii="Times New Roman" w:hAnsi="Times New Roman" w:cs="Times New Roman"/>
          <w:b/>
          <w:i/>
          <w:sz w:val="26"/>
          <w:szCs w:val="26"/>
        </w:rPr>
        <w:t>30%</w:t>
      </w:r>
      <w:r w:rsidR="003D7698">
        <w:rPr>
          <w:rFonts w:ascii="Times New Roman" w:hAnsi="Times New Roman" w:cs="Times New Roman"/>
          <w:b/>
          <w:i/>
          <w:sz w:val="26"/>
          <w:szCs w:val="26"/>
        </w:rPr>
        <w:t>)</w:t>
      </w:r>
      <w:r w:rsidR="008866D8" w:rsidRPr="004D1BA3">
        <w:rPr>
          <w:rFonts w:ascii="Times New Roman" w:hAnsi="Times New Roman" w:cs="Times New Roman"/>
          <w:b/>
          <w:i/>
          <w:sz w:val="26"/>
          <w:szCs w:val="26"/>
        </w:rPr>
        <w:t>.</w:t>
      </w:r>
      <w:r w:rsidR="008866D8" w:rsidRPr="004D1BA3">
        <w:rPr>
          <w:rFonts w:ascii="Times New Roman" w:hAnsi="Times New Roman" w:cs="Times New Roman"/>
          <w:sz w:val="26"/>
          <w:szCs w:val="26"/>
        </w:rPr>
        <w:t xml:space="preserve"> </w:t>
      </w:r>
      <w:r w:rsidR="001040B6">
        <w:rPr>
          <w:rStyle w:val="jlqj4b"/>
          <w:rFonts w:ascii="Times New Roman" w:hAnsi="Times New Roman" w:cs="Times New Roman"/>
          <w:sz w:val="26"/>
          <w:szCs w:val="26"/>
          <w:lang w:val="en"/>
        </w:rPr>
        <w:t>EVFTA,</w:t>
      </w:r>
      <w:r w:rsidR="00CB0167" w:rsidRPr="004D1BA3">
        <w:rPr>
          <w:rStyle w:val="viiyi"/>
          <w:rFonts w:ascii="Times New Roman" w:hAnsi="Times New Roman" w:cs="Times New Roman"/>
          <w:sz w:val="26"/>
          <w:szCs w:val="26"/>
          <w:lang w:val="en"/>
        </w:rPr>
        <w:t xml:space="preserve"> </w:t>
      </w:r>
      <w:r w:rsidR="00CB0167" w:rsidRPr="004D1BA3">
        <w:rPr>
          <w:rStyle w:val="jlqj4b"/>
          <w:rFonts w:ascii="Times New Roman" w:hAnsi="Times New Roman" w:cs="Times New Roman"/>
          <w:sz w:val="26"/>
          <w:szCs w:val="26"/>
          <w:lang w:val="en"/>
        </w:rPr>
        <w:t xml:space="preserve">China's economic recovery and the US-China trade war </w:t>
      </w:r>
      <w:r w:rsidR="00FA05F8">
        <w:rPr>
          <w:rStyle w:val="jlqj4b"/>
          <w:rFonts w:ascii="Times New Roman" w:hAnsi="Times New Roman" w:cs="Times New Roman"/>
          <w:sz w:val="26"/>
          <w:szCs w:val="26"/>
          <w:lang w:val="en"/>
        </w:rPr>
        <w:t>were</w:t>
      </w:r>
      <w:r w:rsidR="00FA05F8" w:rsidRPr="004D1BA3">
        <w:rPr>
          <w:rStyle w:val="jlqj4b"/>
          <w:rFonts w:ascii="Times New Roman" w:hAnsi="Times New Roman" w:cs="Times New Roman"/>
          <w:sz w:val="26"/>
          <w:szCs w:val="26"/>
          <w:lang w:val="en"/>
        </w:rPr>
        <w:t xml:space="preserve"> </w:t>
      </w:r>
      <w:r w:rsidR="00CB0167" w:rsidRPr="004D1BA3">
        <w:rPr>
          <w:rStyle w:val="jlqj4b"/>
          <w:rFonts w:ascii="Times New Roman" w:hAnsi="Times New Roman" w:cs="Times New Roman"/>
          <w:sz w:val="26"/>
          <w:szCs w:val="26"/>
          <w:lang w:val="en"/>
        </w:rPr>
        <w:t>the factors that support Vietnam's export growth</w:t>
      </w:r>
      <w:r w:rsidR="00CB0167" w:rsidRPr="004D1BA3">
        <w:rPr>
          <w:rStyle w:val="FootnoteReference"/>
          <w:rFonts w:ascii="Times New Roman" w:hAnsi="Times New Roman" w:cs="Times New Roman"/>
          <w:sz w:val="26"/>
          <w:szCs w:val="26"/>
          <w:lang w:val="en"/>
        </w:rPr>
        <w:footnoteReference w:id="12"/>
      </w:r>
      <w:r w:rsidR="00CB0167" w:rsidRPr="004D1BA3">
        <w:rPr>
          <w:rStyle w:val="jlqj4b"/>
          <w:rFonts w:ascii="Times New Roman" w:hAnsi="Times New Roman" w:cs="Times New Roman"/>
          <w:sz w:val="26"/>
          <w:szCs w:val="26"/>
          <w:lang w:val="en"/>
        </w:rPr>
        <w:t>.</w:t>
      </w:r>
      <w:r w:rsidR="00CB0167" w:rsidRPr="004D1BA3">
        <w:rPr>
          <w:rStyle w:val="viiyi"/>
          <w:rFonts w:ascii="Times New Roman" w:hAnsi="Times New Roman" w:cs="Times New Roman"/>
          <w:sz w:val="26"/>
          <w:szCs w:val="26"/>
          <w:lang w:val="en"/>
        </w:rPr>
        <w:t xml:space="preserve"> </w:t>
      </w:r>
      <w:r w:rsidR="00CB0167" w:rsidRPr="004D1BA3">
        <w:rPr>
          <w:rStyle w:val="jlqj4b"/>
          <w:rFonts w:ascii="Times New Roman" w:hAnsi="Times New Roman" w:cs="Times New Roman"/>
          <w:sz w:val="26"/>
          <w:szCs w:val="26"/>
          <w:lang w:val="en"/>
        </w:rPr>
        <w:t xml:space="preserve">Trade surplus </w:t>
      </w:r>
      <w:r w:rsidR="00FE6114">
        <w:rPr>
          <w:rStyle w:val="jlqj4b"/>
          <w:rFonts w:ascii="Times New Roman" w:hAnsi="Times New Roman" w:cs="Times New Roman"/>
          <w:sz w:val="26"/>
          <w:szCs w:val="26"/>
          <w:lang w:val="en"/>
        </w:rPr>
        <w:t>reached</w:t>
      </w:r>
      <w:r w:rsidR="00FE6114" w:rsidRPr="004D1BA3">
        <w:rPr>
          <w:rStyle w:val="jlqj4b"/>
          <w:rFonts w:ascii="Times New Roman" w:hAnsi="Times New Roman" w:cs="Times New Roman"/>
          <w:sz w:val="26"/>
          <w:szCs w:val="26"/>
          <w:lang w:val="en"/>
        </w:rPr>
        <w:t xml:space="preserve"> </w:t>
      </w:r>
      <w:r w:rsidR="003D7698">
        <w:rPr>
          <w:rStyle w:val="jlqj4b"/>
          <w:rFonts w:ascii="Times New Roman" w:hAnsi="Times New Roman" w:cs="Times New Roman"/>
          <w:sz w:val="26"/>
          <w:szCs w:val="26"/>
          <w:lang w:val="en"/>
        </w:rPr>
        <w:t xml:space="preserve">new </w:t>
      </w:r>
      <w:r w:rsidR="00CB0167" w:rsidRPr="004D1BA3">
        <w:rPr>
          <w:rStyle w:val="jlqj4b"/>
          <w:rFonts w:ascii="Times New Roman" w:hAnsi="Times New Roman" w:cs="Times New Roman"/>
          <w:sz w:val="26"/>
          <w:szCs w:val="26"/>
          <w:lang w:val="en"/>
        </w:rPr>
        <w:t xml:space="preserve">record, </w:t>
      </w:r>
      <w:r w:rsidR="003F315C">
        <w:rPr>
          <w:rStyle w:val="jlqj4b"/>
          <w:rFonts w:ascii="Times New Roman" w:hAnsi="Times New Roman" w:cs="Times New Roman"/>
          <w:sz w:val="26"/>
          <w:szCs w:val="26"/>
          <w:lang w:val="en"/>
        </w:rPr>
        <w:t>which in turn help</w:t>
      </w:r>
      <w:r w:rsidR="00FE6114">
        <w:rPr>
          <w:rStyle w:val="jlqj4b"/>
          <w:rFonts w:ascii="Times New Roman" w:hAnsi="Times New Roman" w:cs="Times New Roman"/>
          <w:sz w:val="26"/>
          <w:szCs w:val="26"/>
          <w:lang w:val="en"/>
        </w:rPr>
        <w:t>ed</w:t>
      </w:r>
      <w:r w:rsidR="00CB0167" w:rsidRPr="004D1BA3">
        <w:rPr>
          <w:rStyle w:val="jlqj4b"/>
          <w:rFonts w:ascii="Times New Roman" w:hAnsi="Times New Roman" w:cs="Times New Roman"/>
          <w:sz w:val="26"/>
          <w:szCs w:val="26"/>
          <w:lang w:val="en"/>
        </w:rPr>
        <w:t xml:space="preserve"> to mitigate the effects of reduced remittances</w:t>
      </w:r>
      <w:r w:rsidR="003D7698">
        <w:rPr>
          <w:rStyle w:val="jlqj4b"/>
          <w:rFonts w:ascii="Times New Roman" w:hAnsi="Times New Roman" w:cs="Times New Roman"/>
          <w:sz w:val="26"/>
          <w:szCs w:val="26"/>
          <w:lang w:val="en"/>
        </w:rPr>
        <w:t xml:space="preserve"> and</w:t>
      </w:r>
      <w:r w:rsidR="00CB0167" w:rsidRPr="004D1BA3">
        <w:rPr>
          <w:rStyle w:val="jlqj4b"/>
          <w:rFonts w:ascii="Times New Roman" w:hAnsi="Times New Roman" w:cs="Times New Roman"/>
          <w:sz w:val="26"/>
          <w:szCs w:val="26"/>
          <w:lang w:val="en"/>
        </w:rPr>
        <w:t xml:space="preserve"> FDI</w:t>
      </w:r>
      <w:r w:rsidR="003D7698">
        <w:rPr>
          <w:rStyle w:val="jlqj4b"/>
          <w:rFonts w:ascii="Times New Roman" w:hAnsi="Times New Roman" w:cs="Times New Roman"/>
          <w:sz w:val="26"/>
          <w:szCs w:val="26"/>
          <w:lang w:val="en"/>
        </w:rPr>
        <w:t>, then in turn help</w:t>
      </w:r>
      <w:r w:rsidR="001040B6">
        <w:rPr>
          <w:rStyle w:val="jlqj4b"/>
          <w:rFonts w:ascii="Times New Roman" w:hAnsi="Times New Roman" w:cs="Times New Roman"/>
          <w:sz w:val="26"/>
          <w:szCs w:val="26"/>
          <w:lang w:val="en"/>
        </w:rPr>
        <w:t>ed</w:t>
      </w:r>
      <w:r w:rsidR="003D7698">
        <w:rPr>
          <w:rStyle w:val="jlqj4b"/>
          <w:rFonts w:ascii="Times New Roman" w:hAnsi="Times New Roman" w:cs="Times New Roman"/>
          <w:sz w:val="26"/>
          <w:szCs w:val="26"/>
          <w:lang w:val="en"/>
        </w:rPr>
        <w:t xml:space="preserve"> to </w:t>
      </w:r>
      <w:r w:rsidR="00FE6114" w:rsidRPr="004D1BA3">
        <w:rPr>
          <w:rStyle w:val="jlqj4b"/>
          <w:rFonts w:ascii="Times New Roman" w:hAnsi="Times New Roman" w:cs="Times New Roman"/>
          <w:sz w:val="26"/>
          <w:szCs w:val="26"/>
          <w:lang w:val="en"/>
        </w:rPr>
        <w:t xml:space="preserve">support </w:t>
      </w:r>
      <w:r w:rsidR="00CB0167" w:rsidRPr="004D1BA3">
        <w:rPr>
          <w:rStyle w:val="jlqj4b"/>
          <w:rFonts w:ascii="Times New Roman" w:hAnsi="Times New Roman" w:cs="Times New Roman"/>
          <w:sz w:val="26"/>
          <w:szCs w:val="26"/>
          <w:lang w:val="en"/>
        </w:rPr>
        <w:t>macro</w:t>
      </w:r>
      <w:r w:rsidR="007915E7">
        <w:rPr>
          <w:rStyle w:val="jlqj4b"/>
          <w:rFonts w:ascii="Times New Roman" w:hAnsi="Times New Roman" w:cs="Times New Roman"/>
          <w:sz w:val="26"/>
          <w:szCs w:val="26"/>
          <w:lang w:val="en"/>
        </w:rPr>
        <w:t>economic</w:t>
      </w:r>
      <w:r w:rsidR="00CB0167" w:rsidRPr="004D1BA3">
        <w:rPr>
          <w:rStyle w:val="jlqj4b"/>
          <w:rFonts w:ascii="Times New Roman" w:hAnsi="Times New Roman" w:cs="Times New Roman"/>
          <w:sz w:val="26"/>
          <w:szCs w:val="26"/>
          <w:lang w:val="en"/>
        </w:rPr>
        <w:t xml:space="preserve"> stability</w:t>
      </w:r>
      <w:r w:rsidR="00721BA7">
        <w:rPr>
          <w:rStyle w:val="FootnoteReference"/>
          <w:rFonts w:ascii="Times New Roman" w:hAnsi="Times New Roman" w:cs="Times New Roman"/>
          <w:sz w:val="26"/>
          <w:szCs w:val="26"/>
          <w:lang w:val="en"/>
        </w:rPr>
        <w:footnoteReference w:id="13"/>
      </w:r>
      <w:r w:rsidR="00CB0167" w:rsidRPr="004D1BA3">
        <w:rPr>
          <w:rStyle w:val="jlqj4b"/>
          <w:rFonts w:ascii="Times New Roman" w:hAnsi="Times New Roman" w:cs="Times New Roman"/>
          <w:sz w:val="26"/>
          <w:szCs w:val="26"/>
          <w:lang w:val="en"/>
        </w:rPr>
        <w:t>.</w:t>
      </w:r>
      <w:r w:rsidR="00CB0167" w:rsidRPr="004D1BA3">
        <w:rPr>
          <w:rStyle w:val="viiyi"/>
          <w:rFonts w:ascii="Times New Roman" w:hAnsi="Times New Roman" w:cs="Times New Roman"/>
          <w:sz w:val="26"/>
          <w:szCs w:val="26"/>
          <w:lang w:val="en"/>
        </w:rPr>
        <w:t xml:space="preserve"> </w:t>
      </w:r>
      <w:r w:rsidR="00CB0167" w:rsidRPr="004D1BA3">
        <w:rPr>
          <w:rStyle w:val="jlqj4b"/>
          <w:rFonts w:ascii="Times New Roman" w:hAnsi="Times New Roman" w:cs="Times New Roman"/>
          <w:sz w:val="26"/>
          <w:szCs w:val="26"/>
          <w:lang w:val="en"/>
        </w:rPr>
        <w:t xml:space="preserve">However, the high trade surplus was mainly </w:t>
      </w:r>
      <w:r w:rsidR="003D7698">
        <w:rPr>
          <w:rStyle w:val="jlqj4b"/>
          <w:rFonts w:ascii="Times New Roman" w:hAnsi="Times New Roman" w:cs="Times New Roman"/>
          <w:sz w:val="26"/>
          <w:szCs w:val="26"/>
          <w:lang w:val="en"/>
        </w:rPr>
        <w:t xml:space="preserve">explained by </w:t>
      </w:r>
      <w:r w:rsidR="00CB0167" w:rsidRPr="004D1BA3">
        <w:rPr>
          <w:rStyle w:val="jlqj4b"/>
          <w:rFonts w:ascii="Times New Roman" w:hAnsi="Times New Roman" w:cs="Times New Roman"/>
          <w:sz w:val="26"/>
          <w:szCs w:val="26"/>
          <w:lang w:val="en"/>
        </w:rPr>
        <w:t>slow growth in imports, again showing that domestic production was significantly affected</w:t>
      </w:r>
      <w:r w:rsidR="003D7698">
        <w:rPr>
          <w:rStyle w:val="jlqj4b"/>
          <w:rFonts w:ascii="Times New Roman" w:hAnsi="Times New Roman" w:cs="Times New Roman"/>
          <w:sz w:val="26"/>
          <w:szCs w:val="26"/>
          <w:lang w:val="en"/>
        </w:rPr>
        <w:t xml:space="preserve"> by COVID19</w:t>
      </w:r>
      <w:r w:rsidR="00CB0167" w:rsidRPr="004D1BA3">
        <w:rPr>
          <w:rStyle w:val="jlqj4b"/>
          <w:rFonts w:ascii="Times New Roman" w:hAnsi="Times New Roman" w:cs="Times New Roman"/>
          <w:sz w:val="26"/>
          <w:szCs w:val="26"/>
          <w:lang w:val="en"/>
        </w:rPr>
        <w:t>.</w:t>
      </w:r>
      <w:r w:rsidR="00CB0167" w:rsidRPr="004D1BA3">
        <w:rPr>
          <w:rStyle w:val="viiyi"/>
          <w:rFonts w:ascii="Times New Roman" w:hAnsi="Times New Roman" w:cs="Times New Roman"/>
          <w:sz w:val="26"/>
          <w:szCs w:val="26"/>
          <w:lang w:val="en"/>
        </w:rPr>
        <w:t xml:space="preserve"> </w:t>
      </w:r>
      <w:r w:rsidR="00FE6114">
        <w:rPr>
          <w:rStyle w:val="jlqj4b"/>
          <w:rFonts w:ascii="Times New Roman" w:hAnsi="Times New Roman" w:cs="Times New Roman"/>
          <w:sz w:val="26"/>
          <w:szCs w:val="26"/>
          <w:lang w:val="en"/>
        </w:rPr>
        <w:t>Since the second quarter of the year</w:t>
      </w:r>
      <w:r w:rsidR="003D7698">
        <w:rPr>
          <w:rStyle w:val="jlqj4b"/>
          <w:rFonts w:ascii="Times New Roman" w:hAnsi="Times New Roman" w:cs="Times New Roman"/>
          <w:sz w:val="26"/>
          <w:szCs w:val="26"/>
          <w:lang w:val="en"/>
        </w:rPr>
        <w:t xml:space="preserve"> 2020</w:t>
      </w:r>
      <w:r w:rsidR="00FE6114">
        <w:rPr>
          <w:rStyle w:val="jlqj4b"/>
          <w:rFonts w:ascii="Times New Roman" w:hAnsi="Times New Roman" w:cs="Times New Roman"/>
          <w:sz w:val="26"/>
          <w:szCs w:val="26"/>
          <w:lang w:val="en"/>
        </w:rPr>
        <w:t xml:space="preserve">, </w:t>
      </w:r>
      <w:r w:rsidR="003D7698">
        <w:rPr>
          <w:rStyle w:val="jlqj4b"/>
          <w:rFonts w:ascii="Times New Roman" w:hAnsi="Times New Roman" w:cs="Times New Roman"/>
          <w:sz w:val="26"/>
          <w:szCs w:val="26"/>
          <w:lang w:val="en"/>
        </w:rPr>
        <w:t>though still copping difficulties</w:t>
      </w:r>
      <w:r w:rsidR="00FE6114">
        <w:rPr>
          <w:rStyle w:val="jlqj4b"/>
          <w:rFonts w:ascii="Times New Roman" w:hAnsi="Times New Roman" w:cs="Times New Roman"/>
          <w:sz w:val="26"/>
          <w:szCs w:val="26"/>
          <w:lang w:val="en"/>
        </w:rPr>
        <w:t>, export of FDI sector increased significantly</w:t>
      </w:r>
      <w:r w:rsidR="00832E78">
        <w:rPr>
          <w:rStyle w:val="jlqj4b"/>
          <w:rFonts w:ascii="Times New Roman" w:hAnsi="Times New Roman" w:cs="Times New Roman"/>
          <w:sz w:val="26"/>
          <w:szCs w:val="26"/>
          <w:lang w:val="en"/>
        </w:rPr>
        <w:t xml:space="preserve">, contributed a vital part in record </w:t>
      </w:r>
      <w:r w:rsidR="00CB0167" w:rsidRPr="004D1BA3">
        <w:rPr>
          <w:rStyle w:val="jlqj4b"/>
          <w:rFonts w:ascii="Times New Roman" w:hAnsi="Times New Roman" w:cs="Times New Roman"/>
          <w:sz w:val="26"/>
          <w:szCs w:val="26"/>
          <w:lang w:val="en"/>
        </w:rPr>
        <w:t>trade surplus.</w:t>
      </w:r>
    </w:p>
    <w:p w14:paraId="29DD56D3" w14:textId="7B8D8935" w:rsidR="008866D8" w:rsidRPr="009E3E77" w:rsidRDefault="008866D8" w:rsidP="008866D8">
      <w:pPr>
        <w:pStyle w:val="ListParagraph"/>
        <w:widowControl w:val="0"/>
        <w:numPr>
          <w:ilvl w:val="1"/>
          <w:numId w:val="15"/>
        </w:numPr>
        <w:spacing w:before="120" w:after="160" w:line="240" w:lineRule="auto"/>
        <w:rPr>
          <w:rFonts w:ascii="Times New Roman" w:hAnsi="Times New Roman" w:cs="Times New Roman"/>
          <w:sz w:val="26"/>
          <w:szCs w:val="26"/>
        </w:rPr>
      </w:pPr>
      <w:r w:rsidRPr="006355B3">
        <w:rPr>
          <w:rFonts w:ascii="Times New Roman" w:hAnsi="Times New Roman" w:cs="Times New Roman"/>
          <w:b/>
          <w:i/>
          <w:sz w:val="26"/>
          <w:szCs w:val="26"/>
        </w:rPr>
        <w:t>The macroeconom</w:t>
      </w:r>
      <w:r w:rsidR="00285DDC">
        <w:rPr>
          <w:rFonts w:ascii="Times New Roman" w:hAnsi="Times New Roman" w:cs="Times New Roman"/>
          <w:b/>
          <w:i/>
          <w:sz w:val="26"/>
          <w:szCs w:val="26"/>
        </w:rPr>
        <w:t>ic situation</w:t>
      </w:r>
      <w:r w:rsidRPr="006355B3">
        <w:rPr>
          <w:rFonts w:ascii="Times New Roman" w:hAnsi="Times New Roman" w:cs="Times New Roman"/>
          <w:b/>
          <w:i/>
          <w:sz w:val="26"/>
          <w:szCs w:val="26"/>
        </w:rPr>
        <w:t xml:space="preserve"> is generally stable</w:t>
      </w:r>
      <w:r w:rsidR="00D249FE">
        <w:rPr>
          <w:rFonts w:ascii="Times New Roman" w:hAnsi="Times New Roman" w:cs="Times New Roman"/>
          <w:b/>
          <w:i/>
          <w:sz w:val="26"/>
          <w:szCs w:val="26"/>
        </w:rPr>
        <w:t>,</w:t>
      </w:r>
      <w:r w:rsidRPr="006355B3">
        <w:rPr>
          <w:rFonts w:ascii="Times New Roman" w:hAnsi="Times New Roman" w:cs="Times New Roman"/>
          <w:b/>
          <w:i/>
          <w:sz w:val="26"/>
          <w:szCs w:val="26"/>
        </w:rPr>
        <w:t xml:space="preserve"> </w:t>
      </w:r>
      <w:r w:rsidR="00237889">
        <w:rPr>
          <w:rFonts w:ascii="Times New Roman" w:hAnsi="Times New Roman" w:cs="Times New Roman"/>
          <w:b/>
          <w:i/>
          <w:sz w:val="26"/>
          <w:szCs w:val="26"/>
        </w:rPr>
        <w:t>in spite of</w:t>
      </w:r>
      <w:r w:rsidRPr="006355B3">
        <w:rPr>
          <w:rFonts w:ascii="Times New Roman" w:hAnsi="Times New Roman" w:cs="Times New Roman"/>
          <w:b/>
          <w:i/>
          <w:sz w:val="26"/>
          <w:szCs w:val="26"/>
        </w:rPr>
        <w:t xml:space="preserve"> </w:t>
      </w:r>
      <w:r w:rsidR="006355B3">
        <w:rPr>
          <w:rFonts w:ascii="Times New Roman" w:hAnsi="Times New Roman" w:cs="Times New Roman"/>
          <w:b/>
          <w:i/>
          <w:sz w:val="26"/>
          <w:szCs w:val="26"/>
        </w:rPr>
        <w:t>easing</w:t>
      </w:r>
      <w:r w:rsidRPr="006355B3">
        <w:rPr>
          <w:rFonts w:ascii="Times New Roman" w:hAnsi="Times New Roman" w:cs="Times New Roman"/>
          <w:b/>
          <w:i/>
          <w:sz w:val="26"/>
          <w:szCs w:val="26"/>
        </w:rPr>
        <w:t xml:space="preserve"> monetary and fiscal measures.</w:t>
      </w:r>
      <w:r>
        <w:rPr>
          <w:rFonts w:ascii="Times New Roman" w:hAnsi="Times New Roman" w:cs="Times New Roman"/>
          <w:sz w:val="26"/>
          <w:szCs w:val="26"/>
        </w:rPr>
        <w:t xml:space="preserve"> </w:t>
      </w:r>
      <w:r w:rsidR="00470389">
        <w:rPr>
          <w:rFonts w:ascii="Times New Roman" w:hAnsi="Times New Roman" w:cs="Times New Roman"/>
          <w:sz w:val="26"/>
          <w:szCs w:val="26"/>
        </w:rPr>
        <w:t>I</w:t>
      </w:r>
      <w:r w:rsidRPr="0075675A">
        <w:rPr>
          <w:rFonts w:ascii="Times New Roman" w:hAnsi="Times New Roman" w:cs="Times New Roman"/>
          <w:sz w:val="26"/>
          <w:szCs w:val="26"/>
        </w:rPr>
        <w:t xml:space="preserve">nflation </w:t>
      </w:r>
      <w:r w:rsidR="00470389">
        <w:rPr>
          <w:rFonts w:ascii="Times New Roman" w:hAnsi="Times New Roman" w:cs="Times New Roman"/>
          <w:sz w:val="26"/>
          <w:szCs w:val="26"/>
        </w:rPr>
        <w:t xml:space="preserve">rate </w:t>
      </w:r>
      <w:r w:rsidRPr="0075675A">
        <w:rPr>
          <w:rFonts w:ascii="Times New Roman" w:hAnsi="Times New Roman" w:cs="Times New Roman"/>
          <w:sz w:val="26"/>
          <w:szCs w:val="26"/>
        </w:rPr>
        <w:t xml:space="preserve">in </w:t>
      </w:r>
      <w:r>
        <w:rPr>
          <w:rFonts w:ascii="Times New Roman" w:hAnsi="Times New Roman" w:cs="Times New Roman"/>
          <w:sz w:val="26"/>
          <w:szCs w:val="26"/>
        </w:rPr>
        <w:t xml:space="preserve">2020 </w:t>
      </w:r>
      <w:r w:rsidR="00237889">
        <w:rPr>
          <w:rFonts w:ascii="Times New Roman" w:hAnsi="Times New Roman" w:cs="Times New Roman"/>
          <w:sz w:val="26"/>
          <w:szCs w:val="26"/>
        </w:rPr>
        <w:t>was</w:t>
      </w:r>
      <w:r>
        <w:rPr>
          <w:rFonts w:ascii="Times New Roman" w:hAnsi="Times New Roman" w:cs="Times New Roman"/>
          <w:sz w:val="26"/>
          <w:szCs w:val="26"/>
        </w:rPr>
        <w:t xml:space="preserve"> </w:t>
      </w:r>
      <w:r w:rsidR="003D7698">
        <w:rPr>
          <w:rFonts w:ascii="Times New Roman" w:hAnsi="Times New Roman" w:cs="Times New Roman"/>
          <w:sz w:val="26"/>
          <w:szCs w:val="26"/>
        </w:rPr>
        <w:t xml:space="preserve">kept </w:t>
      </w:r>
      <w:r w:rsidR="00470389">
        <w:rPr>
          <w:rFonts w:ascii="Times New Roman" w:hAnsi="Times New Roman" w:cs="Times New Roman"/>
          <w:sz w:val="26"/>
          <w:szCs w:val="26"/>
        </w:rPr>
        <w:t xml:space="preserve">low at </w:t>
      </w:r>
      <w:r w:rsidR="0044075E">
        <w:rPr>
          <w:rFonts w:ascii="Times New Roman" w:hAnsi="Times New Roman" w:cs="Times New Roman"/>
          <w:sz w:val="26"/>
          <w:szCs w:val="26"/>
        </w:rPr>
        <w:t xml:space="preserve">3.23%, although </w:t>
      </w:r>
      <w:r w:rsidRPr="0075675A">
        <w:rPr>
          <w:rFonts w:ascii="Times New Roman" w:hAnsi="Times New Roman" w:cs="Times New Roman"/>
          <w:sz w:val="26"/>
          <w:szCs w:val="26"/>
        </w:rPr>
        <w:t xml:space="preserve">food </w:t>
      </w:r>
      <w:r w:rsidR="00E93B79">
        <w:rPr>
          <w:rFonts w:ascii="Times New Roman" w:hAnsi="Times New Roman" w:cs="Times New Roman"/>
          <w:sz w:val="26"/>
          <w:szCs w:val="26"/>
        </w:rPr>
        <w:t xml:space="preserve">and foodstuff </w:t>
      </w:r>
      <w:r w:rsidRPr="0075675A">
        <w:rPr>
          <w:rFonts w:ascii="Times New Roman" w:hAnsi="Times New Roman" w:cs="Times New Roman"/>
          <w:sz w:val="26"/>
          <w:szCs w:val="26"/>
        </w:rPr>
        <w:t xml:space="preserve">prices </w:t>
      </w:r>
      <w:r w:rsidR="00832E78">
        <w:rPr>
          <w:rFonts w:ascii="Times New Roman" w:hAnsi="Times New Roman" w:cs="Times New Roman"/>
          <w:sz w:val="26"/>
          <w:szCs w:val="26"/>
        </w:rPr>
        <w:t>fluctuated</w:t>
      </w:r>
      <w:r w:rsidRPr="0075675A">
        <w:rPr>
          <w:rFonts w:ascii="Times New Roman" w:hAnsi="Times New Roman" w:cs="Times New Roman"/>
          <w:sz w:val="26"/>
          <w:szCs w:val="26"/>
        </w:rPr>
        <w:t xml:space="preserve">. </w:t>
      </w:r>
      <w:r w:rsidR="003D7698">
        <w:rPr>
          <w:rFonts w:ascii="Times New Roman" w:hAnsi="Times New Roman" w:cs="Times New Roman"/>
          <w:sz w:val="26"/>
          <w:szCs w:val="26"/>
        </w:rPr>
        <w:t xml:space="preserve">Since the </w:t>
      </w:r>
      <w:r w:rsidR="00237889">
        <w:rPr>
          <w:rFonts w:ascii="Times New Roman" w:hAnsi="Times New Roman" w:cs="Times New Roman"/>
          <w:sz w:val="26"/>
          <w:szCs w:val="26"/>
        </w:rPr>
        <w:t>i</w:t>
      </w:r>
      <w:r w:rsidRPr="0075675A">
        <w:rPr>
          <w:rFonts w:ascii="Times New Roman" w:hAnsi="Times New Roman" w:cs="Times New Roman"/>
          <w:sz w:val="26"/>
          <w:szCs w:val="26"/>
        </w:rPr>
        <w:t xml:space="preserve">nflation </w:t>
      </w:r>
      <w:r w:rsidR="00237889">
        <w:rPr>
          <w:rFonts w:ascii="Times New Roman" w:hAnsi="Times New Roman" w:cs="Times New Roman"/>
          <w:sz w:val="26"/>
          <w:szCs w:val="26"/>
        </w:rPr>
        <w:t>was</w:t>
      </w:r>
      <w:r w:rsidRPr="0075675A">
        <w:rPr>
          <w:rFonts w:ascii="Times New Roman" w:hAnsi="Times New Roman" w:cs="Times New Roman"/>
          <w:sz w:val="26"/>
          <w:szCs w:val="26"/>
        </w:rPr>
        <w:t xml:space="preserve"> higher than</w:t>
      </w:r>
      <w:r>
        <w:rPr>
          <w:rFonts w:ascii="Times New Roman" w:hAnsi="Times New Roman" w:cs="Times New Roman"/>
          <w:sz w:val="26"/>
          <w:szCs w:val="26"/>
        </w:rPr>
        <w:t xml:space="preserve"> economic growth, </w:t>
      </w:r>
      <w:r w:rsidR="00012C6A">
        <w:rPr>
          <w:rFonts w:ascii="Times New Roman" w:hAnsi="Times New Roman" w:cs="Times New Roman"/>
          <w:sz w:val="26"/>
          <w:szCs w:val="26"/>
        </w:rPr>
        <w:t xml:space="preserve">there is no </w:t>
      </w:r>
      <w:r w:rsidR="003D7698">
        <w:rPr>
          <w:rFonts w:ascii="Times New Roman" w:hAnsi="Times New Roman" w:cs="Times New Roman"/>
          <w:sz w:val="26"/>
          <w:szCs w:val="26"/>
        </w:rPr>
        <w:t>signal</w:t>
      </w:r>
      <w:r w:rsidR="00012C6A">
        <w:rPr>
          <w:rFonts w:ascii="Times New Roman" w:hAnsi="Times New Roman" w:cs="Times New Roman"/>
          <w:sz w:val="26"/>
          <w:szCs w:val="26"/>
        </w:rPr>
        <w:t xml:space="preserve"> of negative impacts from</w:t>
      </w:r>
      <w:r w:rsidR="003D7698">
        <w:rPr>
          <w:rFonts w:ascii="Times New Roman" w:hAnsi="Times New Roman" w:cs="Times New Roman"/>
          <w:sz w:val="26"/>
          <w:szCs w:val="26"/>
        </w:rPr>
        <w:t xml:space="preserve"> fiscal</w:t>
      </w:r>
      <w:r w:rsidR="00012C6A">
        <w:rPr>
          <w:rFonts w:ascii="Times New Roman" w:hAnsi="Times New Roman" w:cs="Times New Roman"/>
          <w:sz w:val="26"/>
          <w:szCs w:val="26"/>
        </w:rPr>
        <w:t xml:space="preserve"> and easing monetary measure</w:t>
      </w:r>
      <w:r w:rsidR="003D7698">
        <w:rPr>
          <w:rFonts w:ascii="Times New Roman" w:hAnsi="Times New Roman" w:cs="Times New Roman"/>
          <w:sz w:val="26"/>
          <w:szCs w:val="26"/>
        </w:rPr>
        <w:t>s</w:t>
      </w:r>
      <w:r w:rsidR="00012C6A">
        <w:rPr>
          <w:rFonts w:ascii="Times New Roman" w:hAnsi="Times New Roman" w:cs="Times New Roman"/>
          <w:sz w:val="26"/>
          <w:szCs w:val="26"/>
        </w:rPr>
        <w:t xml:space="preserve"> as </w:t>
      </w:r>
      <w:r>
        <w:rPr>
          <w:rFonts w:ascii="Times New Roman" w:hAnsi="Times New Roman" w:cs="Times New Roman"/>
          <w:sz w:val="26"/>
          <w:szCs w:val="26"/>
        </w:rPr>
        <w:t xml:space="preserve">the macroecomic and </w:t>
      </w:r>
      <w:r w:rsidRPr="0075675A">
        <w:rPr>
          <w:rFonts w:ascii="Times New Roman" w:hAnsi="Times New Roman" w:cs="Times New Roman"/>
          <w:sz w:val="26"/>
          <w:szCs w:val="26"/>
        </w:rPr>
        <w:t xml:space="preserve">financial indicators </w:t>
      </w:r>
      <w:r w:rsidR="000A3175">
        <w:rPr>
          <w:rFonts w:ascii="Times New Roman" w:hAnsi="Times New Roman" w:cs="Times New Roman"/>
          <w:sz w:val="26"/>
          <w:szCs w:val="26"/>
        </w:rPr>
        <w:t>are</w:t>
      </w:r>
      <w:r w:rsidRPr="0075675A">
        <w:rPr>
          <w:rFonts w:ascii="Times New Roman" w:hAnsi="Times New Roman" w:cs="Times New Roman"/>
          <w:sz w:val="26"/>
          <w:szCs w:val="26"/>
        </w:rPr>
        <w:t xml:space="preserve"> quite stable and under control</w:t>
      </w:r>
      <w:r w:rsidR="002122AC">
        <w:rPr>
          <w:rFonts w:ascii="Times New Roman" w:hAnsi="Times New Roman" w:cs="Times New Roman"/>
          <w:sz w:val="26"/>
          <w:szCs w:val="26"/>
        </w:rPr>
        <w:t>led</w:t>
      </w:r>
      <w:r w:rsidRPr="0075675A">
        <w:rPr>
          <w:rFonts w:ascii="Times New Roman" w:hAnsi="Times New Roman" w:cs="Times New Roman"/>
          <w:sz w:val="26"/>
          <w:szCs w:val="26"/>
        </w:rPr>
        <w:t>. The USD</w:t>
      </w:r>
      <w:r w:rsidR="00463FE0">
        <w:rPr>
          <w:rFonts w:ascii="Times New Roman" w:hAnsi="Times New Roman" w:cs="Times New Roman"/>
          <w:sz w:val="26"/>
          <w:szCs w:val="26"/>
        </w:rPr>
        <w:t>/</w:t>
      </w:r>
      <w:r w:rsidRPr="0075675A">
        <w:rPr>
          <w:rFonts w:ascii="Times New Roman" w:hAnsi="Times New Roman" w:cs="Times New Roman"/>
          <w:sz w:val="26"/>
          <w:szCs w:val="26"/>
        </w:rPr>
        <w:t xml:space="preserve">VND exchange rate </w:t>
      </w:r>
      <w:r w:rsidR="000A3175">
        <w:rPr>
          <w:rFonts w:ascii="Times New Roman" w:hAnsi="Times New Roman" w:cs="Times New Roman"/>
          <w:sz w:val="26"/>
          <w:szCs w:val="26"/>
        </w:rPr>
        <w:t>was</w:t>
      </w:r>
      <w:r w:rsidRPr="0075675A">
        <w:rPr>
          <w:rFonts w:ascii="Times New Roman" w:hAnsi="Times New Roman" w:cs="Times New Roman"/>
          <w:sz w:val="26"/>
          <w:szCs w:val="26"/>
        </w:rPr>
        <w:t xml:space="preserve"> </w:t>
      </w:r>
      <w:r w:rsidR="00E93B79">
        <w:rPr>
          <w:rFonts w:ascii="Times New Roman" w:hAnsi="Times New Roman" w:cs="Times New Roman"/>
          <w:sz w:val="26"/>
          <w:szCs w:val="26"/>
        </w:rPr>
        <w:t xml:space="preserve">stable; </w:t>
      </w:r>
      <w:r w:rsidR="003D2FF8">
        <w:rPr>
          <w:rFonts w:ascii="Times New Roman" w:hAnsi="Times New Roman" w:cs="Times New Roman"/>
          <w:sz w:val="26"/>
          <w:szCs w:val="26"/>
        </w:rPr>
        <w:t>the same for budget deficit</w:t>
      </w:r>
      <w:r w:rsidR="000A3175">
        <w:rPr>
          <w:rFonts w:ascii="Times New Roman" w:hAnsi="Times New Roman" w:cs="Times New Roman"/>
          <w:sz w:val="26"/>
          <w:szCs w:val="26"/>
        </w:rPr>
        <w:t>. A</w:t>
      </w:r>
      <w:r w:rsidR="00285DDC">
        <w:rPr>
          <w:rFonts w:ascii="Times New Roman" w:hAnsi="Times New Roman" w:cs="Times New Roman"/>
          <w:sz w:val="26"/>
          <w:szCs w:val="26"/>
        </w:rPr>
        <w:t xml:space="preserve">lthough state budget revenue was affected by COVID19, it </w:t>
      </w:r>
      <w:r w:rsidR="004F5404">
        <w:rPr>
          <w:rFonts w:ascii="Times New Roman" w:hAnsi="Times New Roman" w:cs="Times New Roman"/>
          <w:sz w:val="26"/>
          <w:szCs w:val="26"/>
        </w:rPr>
        <w:t>tended to increase</w:t>
      </w:r>
      <w:r w:rsidR="00285DDC">
        <w:rPr>
          <w:rFonts w:ascii="Times New Roman" w:hAnsi="Times New Roman" w:cs="Times New Roman"/>
          <w:sz w:val="26"/>
          <w:szCs w:val="26"/>
        </w:rPr>
        <w:t xml:space="preserve"> </w:t>
      </w:r>
      <w:r w:rsidR="00DA3509">
        <w:rPr>
          <w:rFonts w:ascii="Times New Roman" w:hAnsi="Times New Roman" w:cs="Times New Roman"/>
          <w:sz w:val="26"/>
          <w:szCs w:val="26"/>
        </w:rPr>
        <w:t xml:space="preserve">more </w:t>
      </w:r>
      <w:r w:rsidR="00285DDC">
        <w:rPr>
          <w:rFonts w:ascii="Times New Roman" w:hAnsi="Times New Roman" w:cs="Times New Roman"/>
          <w:sz w:val="26"/>
          <w:szCs w:val="26"/>
        </w:rPr>
        <w:t xml:space="preserve">rapidly </w:t>
      </w:r>
      <w:r w:rsidR="003D2FF8">
        <w:rPr>
          <w:rFonts w:ascii="Times New Roman" w:hAnsi="Times New Roman" w:cs="Times New Roman"/>
          <w:sz w:val="26"/>
          <w:szCs w:val="26"/>
        </w:rPr>
        <w:t xml:space="preserve">at </w:t>
      </w:r>
      <w:r w:rsidR="00285DDC">
        <w:rPr>
          <w:rFonts w:ascii="Times New Roman" w:hAnsi="Times New Roman" w:cs="Times New Roman"/>
          <w:sz w:val="26"/>
          <w:szCs w:val="26"/>
        </w:rPr>
        <w:t xml:space="preserve">the end of the year thanks to </w:t>
      </w:r>
      <w:r w:rsidR="00DA3509">
        <w:rPr>
          <w:rFonts w:ascii="Times New Roman" w:hAnsi="Times New Roman" w:cs="Times New Roman"/>
          <w:sz w:val="26"/>
          <w:szCs w:val="26"/>
        </w:rPr>
        <w:t xml:space="preserve">the </w:t>
      </w:r>
      <w:r w:rsidR="000A3175">
        <w:rPr>
          <w:rFonts w:ascii="Times New Roman" w:hAnsi="Times New Roman" w:cs="Times New Roman"/>
          <w:sz w:val="26"/>
          <w:szCs w:val="26"/>
        </w:rPr>
        <w:t xml:space="preserve">growth </w:t>
      </w:r>
      <w:r w:rsidR="00285DDC">
        <w:rPr>
          <w:rFonts w:ascii="Times New Roman" w:hAnsi="Times New Roman" w:cs="Times New Roman"/>
          <w:sz w:val="26"/>
          <w:szCs w:val="26"/>
        </w:rPr>
        <w:t>recovery</w:t>
      </w:r>
      <w:r w:rsidRPr="0075675A">
        <w:rPr>
          <w:rFonts w:ascii="Times New Roman" w:hAnsi="Times New Roman" w:cs="Times New Roman"/>
          <w:sz w:val="26"/>
          <w:szCs w:val="26"/>
        </w:rPr>
        <w:t>.</w:t>
      </w:r>
    </w:p>
    <w:p w14:paraId="2B58A496" w14:textId="6D85DB5C" w:rsidR="008866D8" w:rsidRPr="000C6038" w:rsidRDefault="008866D8" w:rsidP="008866D8">
      <w:pPr>
        <w:pStyle w:val="ListParagraph"/>
        <w:widowControl w:val="0"/>
        <w:numPr>
          <w:ilvl w:val="1"/>
          <w:numId w:val="15"/>
        </w:numPr>
        <w:spacing w:before="120" w:after="160" w:line="240" w:lineRule="auto"/>
        <w:rPr>
          <w:rFonts w:ascii="Times New Roman" w:hAnsi="Times New Roman" w:cs="Times New Roman"/>
          <w:sz w:val="26"/>
          <w:szCs w:val="26"/>
        </w:rPr>
      </w:pPr>
      <w:r w:rsidRPr="00DA3509">
        <w:rPr>
          <w:rFonts w:ascii="Times New Roman" w:hAnsi="Times New Roman" w:cs="Times New Roman"/>
          <w:b/>
          <w:i/>
          <w:sz w:val="26"/>
          <w:szCs w:val="26"/>
        </w:rPr>
        <w:t>The business is heavily affected by both internal and external factors.</w:t>
      </w:r>
      <w:r w:rsidRPr="004638D0">
        <w:rPr>
          <w:rFonts w:ascii="Times New Roman" w:hAnsi="Times New Roman" w:cs="Times New Roman"/>
          <w:sz w:val="26"/>
          <w:szCs w:val="26"/>
        </w:rPr>
        <w:t xml:space="preserve"> </w:t>
      </w:r>
      <w:r w:rsidR="003D2FF8">
        <w:rPr>
          <w:rFonts w:ascii="Times New Roman" w:hAnsi="Times New Roman" w:cs="Times New Roman"/>
          <w:sz w:val="26"/>
          <w:szCs w:val="26"/>
        </w:rPr>
        <w:t>The results from t</w:t>
      </w:r>
      <w:r w:rsidRPr="00F51E03">
        <w:rPr>
          <w:rFonts w:ascii="Times New Roman" w:hAnsi="Times New Roman" w:cs="Times New Roman"/>
          <w:sz w:val="26"/>
          <w:szCs w:val="26"/>
        </w:rPr>
        <w:t>wo large-</w:t>
      </w:r>
      <w:r w:rsidR="003D2FF8">
        <w:rPr>
          <w:rFonts w:ascii="Times New Roman" w:hAnsi="Times New Roman" w:cs="Times New Roman"/>
          <w:sz w:val="26"/>
          <w:szCs w:val="26"/>
        </w:rPr>
        <w:t xml:space="preserve">sample </w:t>
      </w:r>
      <w:r w:rsidRPr="00F51E03">
        <w:rPr>
          <w:rFonts w:ascii="Times New Roman" w:hAnsi="Times New Roman" w:cs="Times New Roman"/>
          <w:sz w:val="26"/>
          <w:szCs w:val="26"/>
        </w:rPr>
        <w:t>survey</w:t>
      </w:r>
      <w:r w:rsidR="003D2FF8">
        <w:rPr>
          <w:rFonts w:ascii="Times New Roman" w:hAnsi="Times New Roman" w:cs="Times New Roman"/>
          <w:sz w:val="26"/>
          <w:szCs w:val="26"/>
        </w:rPr>
        <w:t xml:space="preserve"> wave</w:t>
      </w:r>
      <w:r w:rsidRPr="00F51E03">
        <w:rPr>
          <w:rFonts w:ascii="Times New Roman" w:hAnsi="Times New Roman" w:cs="Times New Roman"/>
          <w:sz w:val="26"/>
          <w:szCs w:val="26"/>
        </w:rPr>
        <w:t xml:space="preserve"> </w:t>
      </w:r>
      <w:r w:rsidR="003D2FF8">
        <w:rPr>
          <w:rFonts w:ascii="Times New Roman" w:hAnsi="Times New Roman" w:cs="Times New Roman"/>
          <w:sz w:val="26"/>
          <w:szCs w:val="26"/>
        </w:rPr>
        <w:t>each of which covers more than</w:t>
      </w:r>
      <w:r w:rsidRPr="00F51E03">
        <w:rPr>
          <w:rFonts w:ascii="Times New Roman" w:hAnsi="Times New Roman" w:cs="Times New Roman"/>
          <w:sz w:val="26"/>
          <w:szCs w:val="26"/>
        </w:rPr>
        <w:t xml:space="preserve"> 130,000 </w:t>
      </w:r>
      <w:r w:rsidR="003D2FF8">
        <w:rPr>
          <w:rFonts w:ascii="Times New Roman" w:hAnsi="Times New Roman" w:cs="Times New Roman"/>
          <w:sz w:val="26"/>
          <w:szCs w:val="26"/>
        </w:rPr>
        <w:t>firms conducted by</w:t>
      </w:r>
      <w:r w:rsidRPr="00F51E03">
        <w:rPr>
          <w:rFonts w:ascii="Times New Roman" w:hAnsi="Times New Roman" w:cs="Times New Roman"/>
          <w:sz w:val="26"/>
          <w:szCs w:val="26"/>
        </w:rPr>
        <w:t xml:space="preserve"> GSO (</w:t>
      </w:r>
      <w:r w:rsidR="003D2FF8">
        <w:rPr>
          <w:rFonts w:ascii="Times New Roman" w:hAnsi="Times New Roman" w:cs="Times New Roman"/>
          <w:sz w:val="26"/>
          <w:szCs w:val="26"/>
        </w:rPr>
        <w:t xml:space="preserve">in </w:t>
      </w:r>
      <w:r w:rsidRPr="00F51E03">
        <w:rPr>
          <w:rFonts w:ascii="Times New Roman" w:hAnsi="Times New Roman" w:cs="Times New Roman"/>
          <w:sz w:val="26"/>
          <w:szCs w:val="26"/>
        </w:rPr>
        <w:t xml:space="preserve">April and September 2020) showed that over 83% of </w:t>
      </w:r>
      <w:r w:rsidR="003D2FF8">
        <w:rPr>
          <w:rFonts w:ascii="Times New Roman" w:hAnsi="Times New Roman" w:cs="Times New Roman"/>
          <w:sz w:val="26"/>
          <w:szCs w:val="26"/>
        </w:rPr>
        <w:t xml:space="preserve">firms </w:t>
      </w:r>
      <w:r w:rsidRPr="00F51E03">
        <w:rPr>
          <w:rFonts w:ascii="Times New Roman" w:hAnsi="Times New Roman" w:cs="Times New Roman"/>
          <w:sz w:val="26"/>
          <w:szCs w:val="26"/>
        </w:rPr>
        <w:lastRenderedPageBreak/>
        <w:t xml:space="preserve">confirmed to be negatively affected by </w:t>
      </w:r>
      <w:r w:rsidR="003D2FF8">
        <w:rPr>
          <w:rFonts w:ascii="Times New Roman" w:hAnsi="Times New Roman" w:cs="Times New Roman"/>
          <w:sz w:val="26"/>
          <w:szCs w:val="26"/>
        </w:rPr>
        <w:t xml:space="preserve">the </w:t>
      </w:r>
      <w:r w:rsidRPr="00F51E03">
        <w:rPr>
          <w:rFonts w:ascii="Times New Roman" w:hAnsi="Times New Roman" w:cs="Times New Roman"/>
          <w:sz w:val="26"/>
          <w:szCs w:val="26"/>
        </w:rPr>
        <w:t xml:space="preserve">COVID19. Labor and turnover of most </w:t>
      </w:r>
      <w:r w:rsidR="003D2FF8">
        <w:rPr>
          <w:rFonts w:ascii="Times New Roman" w:hAnsi="Times New Roman" w:cs="Times New Roman"/>
          <w:sz w:val="26"/>
          <w:szCs w:val="26"/>
        </w:rPr>
        <w:t>sectors dropped</w:t>
      </w:r>
      <w:r w:rsidRPr="00F51E03">
        <w:rPr>
          <w:rFonts w:ascii="Times New Roman" w:hAnsi="Times New Roman" w:cs="Times New Roman"/>
          <w:sz w:val="26"/>
          <w:szCs w:val="26"/>
        </w:rPr>
        <w:t xml:space="preserve"> by 8-15%. </w:t>
      </w:r>
      <w:r w:rsidR="000F26DA">
        <w:rPr>
          <w:rFonts w:ascii="Times New Roman" w:hAnsi="Times New Roman" w:cs="Times New Roman"/>
          <w:sz w:val="26"/>
          <w:szCs w:val="26"/>
        </w:rPr>
        <w:t>The firms have</w:t>
      </w:r>
      <w:r w:rsidRPr="00F51E03">
        <w:rPr>
          <w:rFonts w:ascii="Times New Roman" w:hAnsi="Times New Roman" w:cs="Times New Roman"/>
          <w:sz w:val="26"/>
          <w:szCs w:val="26"/>
        </w:rPr>
        <w:t xml:space="preserve"> face</w:t>
      </w:r>
      <w:r w:rsidR="004E2FC8">
        <w:rPr>
          <w:rFonts w:ascii="Times New Roman" w:hAnsi="Times New Roman" w:cs="Times New Roman"/>
          <w:sz w:val="26"/>
          <w:szCs w:val="26"/>
        </w:rPr>
        <w:t>d</w:t>
      </w:r>
      <w:r w:rsidRPr="00F51E03">
        <w:rPr>
          <w:rFonts w:ascii="Times New Roman" w:hAnsi="Times New Roman" w:cs="Times New Roman"/>
          <w:sz w:val="26"/>
          <w:szCs w:val="26"/>
        </w:rPr>
        <w:t xml:space="preserve"> difficulties in</w:t>
      </w:r>
      <w:r w:rsidR="004E2FC8">
        <w:rPr>
          <w:rFonts w:ascii="Times New Roman" w:hAnsi="Times New Roman" w:cs="Times New Roman"/>
          <w:sz w:val="26"/>
          <w:szCs w:val="26"/>
        </w:rPr>
        <w:t xml:space="preserve"> term of</w:t>
      </w:r>
      <w:r w:rsidRPr="00F51E03">
        <w:rPr>
          <w:rFonts w:ascii="Times New Roman" w:hAnsi="Times New Roman" w:cs="Times New Roman"/>
          <w:sz w:val="26"/>
          <w:szCs w:val="26"/>
        </w:rPr>
        <w:t xml:space="preserve"> input</w:t>
      </w:r>
      <w:r w:rsidR="004E2FC8">
        <w:rPr>
          <w:rFonts w:ascii="Times New Roman" w:hAnsi="Times New Roman" w:cs="Times New Roman"/>
          <w:sz w:val="26"/>
          <w:szCs w:val="26"/>
        </w:rPr>
        <w:t>,</w:t>
      </w:r>
      <w:r w:rsidRPr="00F51E03">
        <w:rPr>
          <w:rFonts w:ascii="Times New Roman" w:hAnsi="Times New Roman" w:cs="Times New Roman"/>
          <w:sz w:val="26"/>
          <w:szCs w:val="26"/>
        </w:rPr>
        <w:t xml:space="preserve"> consumption markets, </w:t>
      </w:r>
      <w:r w:rsidR="004E2FC8">
        <w:rPr>
          <w:rFonts w:ascii="Times New Roman" w:hAnsi="Times New Roman" w:cs="Times New Roman"/>
          <w:sz w:val="26"/>
          <w:szCs w:val="26"/>
        </w:rPr>
        <w:t xml:space="preserve">and </w:t>
      </w:r>
      <w:r w:rsidRPr="00F51E03">
        <w:rPr>
          <w:rFonts w:ascii="Times New Roman" w:hAnsi="Times New Roman" w:cs="Times New Roman"/>
          <w:sz w:val="26"/>
          <w:szCs w:val="26"/>
        </w:rPr>
        <w:t>accessing financial resources.</w:t>
      </w:r>
      <w:r w:rsidR="00482323" w:rsidRPr="00482323">
        <w:rPr>
          <w:rFonts w:ascii="Times New Roman" w:hAnsi="Times New Roman" w:cs="Times New Roman"/>
          <w:sz w:val="26"/>
          <w:szCs w:val="26"/>
        </w:rPr>
        <w:t xml:space="preserve"> </w:t>
      </w:r>
      <w:r w:rsidR="00482323" w:rsidRPr="00F51E03">
        <w:rPr>
          <w:rFonts w:ascii="Times New Roman" w:hAnsi="Times New Roman" w:cs="Times New Roman"/>
          <w:sz w:val="26"/>
          <w:szCs w:val="26"/>
        </w:rPr>
        <w:t xml:space="preserve">Non-state enterprises </w:t>
      </w:r>
      <w:r w:rsidR="00DB1EA2">
        <w:rPr>
          <w:rFonts w:ascii="Times New Roman" w:hAnsi="Times New Roman" w:cs="Times New Roman"/>
          <w:sz w:val="26"/>
          <w:szCs w:val="26"/>
        </w:rPr>
        <w:t>experience</w:t>
      </w:r>
      <w:r w:rsidR="00482323">
        <w:rPr>
          <w:rFonts w:ascii="Times New Roman" w:hAnsi="Times New Roman" w:cs="Times New Roman"/>
          <w:sz w:val="26"/>
          <w:szCs w:val="26"/>
        </w:rPr>
        <w:t xml:space="preserve"> the lowest rate of </w:t>
      </w:r>
      <w:r w:rsidR="00DE7AEB">
        <w:rPr>
          <w:rFonts w:ascii="Times New Roman" w:hAnsi="Times New Roman" w:cs="Times New Roman"/>
          <w:sz w:val="26"/>
          <w:szCs w:val="26"/>
        </w:rPr>
        <w:t>activating</w:t>
      </w:r>
      <w:r w:rsidR="00482323" w:rsidRPr="00F51E03">
        <w:rPr>
          <w:rFonts w:ascii="Times New Roman" w:hAnsi="Times New Roman" w:cs="Times New Roman"/>
          <w:sz w:val="26"/>
          <w:szCs w:val="26"/>
        </w:rPr>
        <w:t xml:space="preserve"> and highest revenue</w:t>
      </w:r>
      <w:r w:rsidR="00CD0649">
        <w:rPr>
          <w:rFonts w:ascii="Times New Roman" w:hAnsi="Times New Roman" w:cs="Times New Roman"/>
          <w:sz w:val="26"/>
          <w:szCs w:val="26"/>
        </w:rPr>
        <w:t xml:space="preserve"> loss</w:t>
      </w:r>
      <w:r w:rsidR="00482323" w:rsidRPr="00F51E03">
        <w:rPr>
          <w:rFonts w:ascii="Times New Roman" w:hAnsi="Times New Roman" w:cs="Times New Roman"/>
          <w:sz w:val="26"/>
          <w:szCs w:val="26"/>
        </w:rPr>
        <w:t>.</w:t>
      </w:r>
    </w:p>
    <w:p w14:paraId="02AED05C" w14:textId="47CD3CF3" w:rsidR="008866D8" w:rsidRDefault="000E624A" w:rsidP="008866D8">
      <w:pPr>
        <w:pStyle w:val="ListParagraph"/>
        <w:widowControl w:val="0"/>
        <w:numPr>
          <w:ilvl w:val="1"/>
          <w:numId w:val="15"/>
        </w:numPr>
        <w:spacing w:before="120" w:after="160" w:line="240" w:lineRule="auto"/>
        <w:rPr>
          <w:rFonts w:ascii="Times New Roman" w:hAnsi="Times New Roman" w:cs="Times New Roman"/>
          <w:sz w:val="26"/>
          <w:szCs w:val="26"/>
        </w:rPr>
      </w:pPr>
      <w:r>
        <w:rPr>
          <w:rFonts w:ascii="Times New Roman" w:hAnsi="Times New Roman" w:cs="Times New Roman"/>
          <w:b/>
          <w:i/>
          <w:sz w:val="26"/>
          <w:szCs w:val="26"/>
        </w:rPr>
        <w:t>Even so</w:t>
      </w:r>
      <w:r w:rsidR="00A07C33">
        <w:rPr>
          <w:rFonts w:ascii="Times New Roman" w:hAnsi="Times New Roman" w:cs="Times New Roman"/>
          <w:b/>
          <w:i/>
          <w:sz w:val="26"/>
          <w:szCs w:val="26"/>
        </w:rPr>
        <w:t>,</w:t>
      </w:r>
      <w:r w:rsidR="008866D8" w:rsidRPr="00A07C33">
        <w:rPr>
          <w:rFonts w:ascii="Times New Roman" w:hAnsi="Times New Roman" w:cs="Times New Roman"/>
          <w:b/>
          <w:i/>
          <w:sz w:val="26"/>
          <w:szCs w:val="26"/>
        </w:rPr>
        <w:t xml:space="preserve"> </w:t>
      </w:r>
      <w:r w:rsidR="00DB1EA2">
        <w:rPr>
          <w:rFonts w:ascii="Times New Roman" w:hAnsi="Times New Roman" w:cs="Times New Roman"/>
          <w:b/>
          <w:i/>
          <w:sz w:val="26"/>
          <w:szCs w:val="26"/>
        </w:rPr>
        <w:t>small proportion of</w:t>
      </w:r>
      <w:r w:rsidR="008866D8" w:rsidRPr="00A07C33">
        <w:rPr>
          <w:rFonts w:ascii="Times New Roman" w:hAnsi="Times New Roman" w:cs="Times New Roman"/>
          <w:b/>
          <w:i/>
          <w:sz w:val="26"/>
          <w:szCs w:val="26"/>
        </w:rPr>
        <w:t xml:space="preserve"> enterprises have received government supports.</w:t>
      </w:r>
      <w:r w:rsidR="008866D8" w:rsidRPr="00D969F4">
        <w:rPr>
          <w:rFonts w:ascii="Times New Roman" w:hAnsi="Times New Roman" w:cs="Times New Roman"/>
          <w:sz w:val="26"/>
          <w:szCs w:val="26"/>
        </w:rPr>
        <w:t xml:space="preserve"> 82% of surveyed businesses </w:t>
      </w:r>
      <w:r w:rsidR="001A4D90">
        <w:rPr>
          <w:rFonts w:ascii="Times New Roman" w:hAnsi="Times New Roman" w:cs="Times New Roman"/>
          <w:sz w:val="26"/>
          <w:szCs w:val="26"/>
        </w:rPr>
        <w:t>have</w:t>
      </w:r>
      <w:r w:rsidR="001A4D90" w:rsidRPr="00D969F4">
        <w:rPr>
          <w:rFonts w:ascii="Times New Roman" w:hAnsi="Times New Roman" w:cs="Times New Roman"/>
          <w:sz w:val="26"/>
          <w:szCs w:val="26"/>
        </w:rPr>
        <w:t xml:space="preserve"> </w:t>
      </w:r>
      <w:r w:rsidR="008866D8" w:rsidRPr="00D969F4">
        <w:rPr>
          <w:rFonts w:ascii="Times New Roman" w:hAnsi="Times New Roman" w:cs="Times New Roman"/>
          <w:sz w:val="26"/>
          <w:szCs w:val="26"/>
        </w:rPr>
        <w:t>not receive</w:t>
      </w:r>
      <w:r w:rsidR="001A4D90">
        <w:rPr>
          <w:rFonts w:ascii="Times New Roman" w:hAnsi="Times New Roman" w:cs="Times New Roman"/>
          <w:sz w:val="26"/>
          <w:szCs w:val="26"/>
        </w:rPr>
        <w:t>d</w:t>
      </w:r>
      <w:r w:rsidR="008866D8" w:rsidRPr="00D969F4">
        <w:rPr>
          <w:rFonts w:ascii="Times New Roman" w:hAnsi="Times New Roman" w:cs="Times New Roman"/>
          <w:sz w:val="26"/>
          <w:szCs w:val="26"/>
        </w:rPr>
        <w:t xml:space="preserve"> </w:t>
      </w:r>
      <w:r w:rsidR="000F26DA">
        <w:rPr>
          <w:rFonts w:ascii="Times New Roman" w:hAnsi="Times New Roman" w:cs="Times New Roman"/>
          <w:sz w:val="26"/>
          <w:szCs w:val="26"/>
        </w:rPr>
        <w:t xml:space="preserve">the </w:t>
      </w:r>
      <w:r w:rsidR="008866D8" w:rsidRPr="00D969F4">
        <w:rPr>
          <w:rFonts w:ascii="Times New Roman" w:hAnsi="Times New Roman" w:cs="Times New Roman"/>
          <w:sz w:val="26"/>
          <w:szCs w:val="26"/>
        </w:rPr>
        <w:t xml:space="preserve">support. Micro and non-state enterprises have a lower rate of receiving support than other types of enterprises. The three main reasons </w:t>
      </w:r>
      <w:r w:rsidR="008866D8">
        <w:rPr>
          <w:rFonts w:ascii="Times New Roman" w:hAnsi="Times New Roman" w:cs="Times New Roman"/>
          <w:sz w:val="26"/>
          <w:szCs w:val="26"/>
        </w:rPr>
        <w:t>includes</w:t>
      </w:r>
      <w:r w:rsidR="008866D8" w:rsidRPr="00D969F4">
        <w:rPr>
          <w:rFonts w:ascii="Times New Roman" w:hAnsi="Times New Roman" w:cs="Times New Roman"/>
          <w:sz w:val="26"/>
          <w:szCs w:val="26"/>
        </w:rPr>
        <w:t xml:space="preserve">: (i) not </w:t>
      </w:r>
      <w:r w:rsidR="00F3107E">
        <w:rPr>
          <w:rFonts w:ascii="Times New Roman" w:hAnsi="Times New Roman" w:cs="Times New Roman"/>
          <w:sz w:val="26"/>
          <w:szCs w:val="26"/>
        </w:rPr>
        <w:t>eligible</w:t>
      </w:r>
      <w:r w:rsidR="008866D8" w:rsidRPr="00D969F4">
        <w:rPr>
          <w:rFonts w:ascii="Times New Roman" w:hAnsi="Times New Roman" w:cs="Times New Roman"/>
          <w:sz w:val="26"/>
          <w:szCs w:val="26"/>
        </w:rPr>
        <w:t xml:space="preserve">, (ii) not </w:t>
      </w:r>
      <w:r w:rsidR="000F26DA">
        <w:rPr>
          <w:rFonts w:ascii="Times New Roman" w:hAnsi="Times New Roman" w:cs="Times New Roman"/>
          <w:sz w:val="26"/>
          <w:szCs w:val="26"/>
        </w:rPr>
        <w:t xml:space="preserve">knowing about </w:t>
      </w:r>
      <w:r w:rsidR="008866D8">
        <w:rPr>
          <w:rFonts w:ascii="Times New Roman" w:hAnsi="Times New Roman" w:cs="Times New Roman"/>
          <w:sz w:val="26"/>
          <w:szCs w:val="26"/>
        </w:rPr>
        <w:t xml:space="preserve">and (iii) </w:t>
      </w:r>
      <w:r w:rsidR="00F3107E">
        <w:rPr>
          <w:rFonts w:ascii="Times New Roman" w:hAnsi="Times New Roman" w:cs="Times New Roman"/>
          <w:sz w:val="26"/>
          <w:szCs w:val="26"/>
        </w:rPr>
        <w:t>too difficult to apply</w:t>
      </w:r>
      <w:r w:rsidR="008866D8">
        <w:rPr>
          <w:rFonts w:ascii="Times New Roman" w:hAnsi="Times New Roman" w:cs="Times New Roman"/>
          <w:sz w:val="26"/>
          <w:szCs w:val="26"/>
        </w:rPr>
        <w:t xml:space="preserve">. </w:t>
      </w:r>
    </w:p>
    <w:p w14:paraId="077BFFF0" w14:textId="5B790992" w:rsidR="00A611C0" w:rsidRPr="000C6038" w:rsidRDefault="00CD0649" w:rsidP="00CD0649">
      <w:pPr>
        <w:pStyle w:val="ListParagraph"/>
        <w:widowControl w:val="0"/>
        <w:numPr>
          <w:ilvl w:val="1"/>
          <w:numId w:val="15"/>
        </w:numPr>
        <w:spacing w:before="120" w:after="160" w:line="240" w:lineRule="auto"/>
        <w:rPr>
          <w:rFonts w:ascii="Times New Roman" w:hAnsi="Times New Roman" w:cs="Times New Roman"/>
          <w:sz w:val="26"/>
          <w:szCs w:val="26"/>
        </w:rPr>
      </w:pPr>
      <w:r w:rsidRPr="00301E7F">
        <w:rPr>
          <w:rFonts w:ascii="Times New Roman" w:hAnsi="Times New Roman" w:cs="Times New Roman"/>
          <w:b/>
          <w:i/>
          <w:sz w:val="26"/>
          <w:szCs w:val="26"/>
        </w:rPr>
        <w:t xml:space="preserve">The Government has implemented </w:t>
      </w:r>
      <w:r w:rsidR="000F26DA">
        <w:rPr>
          <w:rFonts w:ascii="Times New Roman" w:hAnsi="Times New Roman" w:cs="Times New Roman"/>
          <w:b/>
          <w:i/>
          <w:sz w:val="26"/>
          <w:szCs w:val="26"/>
        </w:rPr>
        <w:t xml:space="preserve">plenty of </w:t>
      </w:r>
      <w:r w:rsidRPr="00301E7F">
        <w:rPr>
          <w:rFonts w:ascii="Times New Roman" w:hAnsi="Times New Roman" w:cs="Times New Roman"/>
          <w:b/>
          <w:i/>
          <w:sz w:val="26"/>
          <w:szCs w:val="26"/>
        </w:rPr>
        <w:t>monetary and fiscal measures to support the economy</w:t>
      </w:r>
      <w:r w:rsidR="00301E7F">
        <w:rPr>
          <w:rStyle w:val="FootnoteReference"/>
          <w:rFonts w:ascii="Times New Roman" w:hAnsi="Times New Roman" w:cs="Times New Roman"/>
          <w:b/>
          <w:i/>
          <w:sz w:val="26"/>
          <w:szCs w:val="26"/>
        </w:rPr>
        <w:footnoteReference w:id="14"/>
      </w:r>
      <w:r w:rsidRPr="00301E7F">
        <w:rPr>
          <w:rFonts w:ascii="Times New Roman" w:hAnsi="Times New Roman" w:cs="Times New Roman"/>
          <w:b/>
          <w:i/>
          <w:sz w:val="26"/>
          <w:szCs w:val="26"/>
        </w:rPr>
        <w:t>, but the effect</w:t>
      </w:r>
      <w:r w:rsidR="00F95CEB">
        <w:rPr>
          <w:rFonts w:ascii="Times New Roman" w:hAnsi="Times New Roman" w:cs="Times New Roman"/>
          <w:b/>
          <w:i/>
          <w:sz w:val="26"/>
          <w:szCs w:val="26"/>
        </w:rPr>
        <w:t>s</w:t>
      </w:r>
      <w:r w:rsidRPr="00301E7F">
        <w:rPr>
          <w:rFonts w:ascii="Times New Roman" w:hAnsi="Times New Roman" w:cs="Times New Roman"/>
          <w:b/>
          <w:i/>
          <w:sz w:val="26"/>
          <w:szCs w:val="26"/>
        </w:rPr>
        <w:t xml:space="preserve"> </w:t>
      </w:r>
      <w:r w:rsidR="000F26DA">
        <w:rPr>
          <w:rFonts w:ascii="Times New Roman" w:hAnsi="Times New Roman" w:cs="Times New Roman"/>
          <w:b/>
          <w:i/>
          <w:sz w:val="26"/>
          <w:szCs w:val="26"/>
        </w:rPr>
        <w:t xml:space="preserve">seem rather </w:t>
      </w:r>
      <w:r w:rsidRPr="00301E7F">
        <w:rPr>
          <w:rFonts w:ascii="Times New Roman" w:hAnsi="Times New Roman" w:cs="Times New Roman"/>
          <w:b/>
          <w:i/>
          <w:sz w:val="26"/>
          <w:szCs w:val="26"/>
        </w:rPr>
        <w:t>limited.</w:t>
      </w:r>
      <w:r w:rsidRPr="00CD0649">
        <w:rPr>
          <w:rFonts w:ascii="Times New Roman" w:hAnsi="Times New Roman" w:cs="Times New Roman"/>
          <w:sz w:val="26"/>
          <w:szCs w:val="26"/>
        </w:rPr>
        <w:t xml:space="preserve"> </w:t>
      </w:r>
      <w:r w:rsidR="000F26DA">
        <w:rPr>
          <w:rFonts w:ascii="Times New Roman" w:hAnsi="Times New Roman" w:cs="Times New Roman"/>
          <w:sz w:val="26"/>
          <w:szCs w:val="26"/>
        </w:rPr>
        <w:t xml:space="preserve">So far, the supportive </w:t>
      </w:r>
      <w:r w:rsidR="00571679">
        <w:rPr>
          <w:rFonts w:ascii="Times New Roman" w:hAnsi="Times New Roman" w:cs="Times New Roman"/>
          <w:sz w:val="26"/>
          <w:szCs w:val="26"/>
        </w:rPr>
        <w:t>packages</w:t>
      </w:r>
      <w:r w:rsidR="000F26DA">
        <w:rPr>
          <w:rFonts w:ascii="Times New Roman" w:hAnsi="Times New Roman" w:cs="Times New Roman"/>
          <w:sz w:val="26"/>
          <w:szCs w:val="26"/>
        </w:rPr>
        <w:t xml:space="preserve"> to the business and reside</w:t>
      </w:r>
      <w:r w:rsidR="00571679">
        <w:rPr>
          <w:rFonts w:ascii="Times New Roman" w:hAnsi="Times New Roman" w:cs="Times New Roman"/>
          <w:sz w:val="26"/>
          <w:szCs w:val="26"/>
        </w:rPr>
        <w:t>nts is said just reasonable. On</w:t>
      </w:r>
      <w:r w:rsidR="000F26DA">
        <w:rPr>
          <w:rFonts w:ascii="Times New Roman" w:hAnsi="Times New Roman" w:cs="Times New Roman"/>
          <w:sz w:val="26"/>
          <w:szCs w:val="26"/>
        </w:rPr>
        <w:t xml:space="preserve"> one side, </w:t>
      </w:r>
      <w:r w:rsidR="00193CE5">
        <w:rPr>
          <w:rFonts w:ascii="Times New Roman" w:hAnsi="Times New Roman" w:cs="Times New Roman"/>
          <w:sz w:val="26"/>
          <w:szCs w:val="26"/>
        </w:rPr>
        <w:t xml:space="preserve">is believed being relevant to </w:t>
      </w:r>
      <w:r w:rsidR="000F26DA">
        <w:rPr>
          <w:rFonts w:ascii="Times New Roman" w:hAnsi="Times New Roman" w:cs="Times New Roman"/>
          <w:sz w:val="26"/>
          <w:szCs w:val="26"/>
        </w:rPr>
        <w:t xml:space="preserve">recent capacity of the government in term of budget </w:t>
      </w:r>
      <w:r w:rsidR="00193CE5">
        <w:rPr>
          <w:rFonts w:ascii="Times New Roman" w:hAnsi="Times New Roman" w:cs="Times New Roman"/>
          <w:sz w:val="26"/>
          <w:szCs w:val="26"/>
        </w:rPr>
        <w:t xml:space="preserve">availability </w:t>
      </w:r>
      <w:r w:rsidR="000F26DA">
        <w:rPr>
          <w:rFonts w:ascii="Times New Roman" w:hAnsi="Times New Roman" w:cs="Times New Roman"/>
          <w:sz w:val="26"/>
          <w:szCs w:val="26"/>
        </w:rPr>
        <w:t xml:space="preserve">and the target of </w:t>
      </w:r>
      <w:r w:rsidRPr="00CD0649">
        <w:rPr>
          <w:rFonts w:ascii="Times New Roman" w:hAnsi="Times New Roman" w:cs="Times New Roman"/>
          <w:sz w:val="26"/>
          <w:szCs w:val="26"/>
        </w:rPr>
        <w:t>macro</w:t>
      </w:r>
      <w:r w:rsidR="00004754">
        <w:rPr>
          <w:rFonts w:ascii="Times New Roman" w:hAnsi="Times New Roman" w:cs="Times New Roman"/>
          <w:sz w:val="26"/>
          <w:szCs w:val="26"/>
        </w:rPr>
        <w:t>economic</w:t>
      </w:r>
      <w:r w:rsidRPr="00CD0649">
        <w:rPr>
          <w:rFonts w:ascii="Times New Roman" w:hAnsi="Times New Roman" w:cs="Times New Roman"/>
          <w:sz w:val="26"/>
          <w:szCs w:val="26"/>
        </w:rPr>
        <w:t xml:space="preserve"> stability</w:t>
      </w:r>
      <w:r w:rsidR="000F26DA">
        <w:rPr>
          <w:rFonts w:ascii="Times New Roman" w:hAnsi="Times New Roman" w:cs="Times New Roman"/>
          <w:sz w:val="26"/>
          <w:szCs w:val="26"/>
        </w:rPr>
        <w:t xml:space="preserve"> and not </w:t>
      </w:r>
      <w:r w:rsidRPr="00CD0649">
        <w:rPr>
          <w:rFonts w:ascii="Times New Roman" w:hAnsi="Times New Roman" w:cs="Times New Roman"/>
          <w:sz w:val="26"/>
          <w:szCs w:val="26"/>
        </w:rPr>
        <w:t>creat</w:t>
      </w:r>
      <w:r w:rsidR="000F26DA">
        <w:rPr>
          <w:rFonts w:ascii="Times New Roman" w:hAnsi="Times New Roman" w:cs="Times New Roman"/>
          <w:sz w:val="26"/>
          <w:szCs w:val="26"/>
        </w:rPr>
        <w:t>ing</w:t>
      </w:r>
      <w:r w:rsidRPr="00CD0649">
        <w:rPr>
          <w:rFonts w:ascii="Times New Roman" w:hAnsi="Times New Roman" w:cs="Times New Roman"/>
          <w:sz w:val="26"/>
          <w:szCs w:val="26"/>
        </w:rPr>
        <w:t xml:space="preserve"> a huge</w:t>
      </w:r>
      <w:r w:rsidR="00193CE5">
        <w:rPr>
          <w:rFonts w:ascii="Times New Roman" w:hAnsi="Times New Roman" w:cs="Times New Roman"/>
          <w:sz w:val="26"/>
          <w:szCs w:val="26"/>
        </w:rPr>
        <w:t xml:space="preserve"> loan which may be </w:t>
      </w:r>
      <w:r w:rsidR="005E0ABC">
        <w:rPr>
          <w:rFonts w:ascii="Times New Roman" w:hAnsi="Times New Roman" w:cs="Times New Roman"/>
          <w:sz w:val="26"/>
          <w:szCs w:val="26"/>
        </w:rPr>
        <w:t>burden</w:t>
      </w:r>
      <w:r w:rsidR="00193CE5">
        <w:rPr>
          <w:rFonts w:ascii="Times New Roman" w:hAnsi="Times New Roman" w:cs="Times New Roman"/>
          <w:sz w:val="26"/>
          <w:szCs w:val="26"/>
        </w:rPr>
        <w:t xml:space="preserve"> afterward</w:t>
      </w:r>
      <w:r w:rsidRPr="00CD0649">
        <w:rPr>
          <w:rFonts w:ascii="Times New Roman" w:hAnsi="Times New Roman" w:cs="Times New Roman"/>
          <w:sz w:val="26"/>
          <w:szCs w:val="26"/>
        </w:rPr>
        <w:t>. However,</w:t>
      </w:r>
      <w:r w:rsidR="000F26DA">
        <w:rPr>
          <w:rFonts w:ascii="Times New Roman" w:hAnsi="Times New Roman" w:cs="Times New Roman"/>
          <w:sz w:val="26"/>
          <w:szCs w:val="26"/>
        </w:rPr>
        <w:t xml:space="preserve"> one the other side,</w:t>
      </w:r>
      <w:r w:rsidRPr="00CD0649">
        <w:rPr>
          <w:rFonts w:ascii="Times New Roman" w:hAnsi="Times New Roman" w:cs="Times New Roman"/>
          <w:sz w:val="26"/>
          <w:szCs w:val="26"/>
        </w:rPr>
        <w:t xml:space="preserve"> </w:t>
      </w:r>
      <w:r w:rsidR="000F26DA">
        <w:rPr>
          <w:rFonts w:ascii="Times New Roman" w:hAnsi="Times New Roman" w:cs="Times New Roman"/>
          <w:sz w:val="26"/>
          <w:szCs w:val="26"/>
        </w:rPr>
        <w:t>those measure</w:t>
      </w:r>
      <w:r w:rsidR="00193CE5">
        <w:rPr>
          <w:rFonts w:ascii="Times New Roman" w:hAnsi="Times New Roman" w:cs="Times New Roman"/>
          <w:sz w:val="26"/>
          <w:szCs w:val="26"/>
        </w:rPr>
        <w:t xml:space="preserve"> may be criticized as not sufficient </w:t>
      </w:r>
      <w:r w:rsidRPr="00CD0649">
        <w:rPr>
          <w:rFonts w:ascii="Times New Roman" w:hAnsi="Times New Roman" w:cs="Times New Roman"/>
          <w:sz w:val="26"/>
          <w:szCs w:val="26"/>
        </w:rPr>
        <w:t>effective</w:t>
      </w:r>
      <w:r w:rsidR="00193CE5">
        <w:rPr>
          <w:rFonts w:ascii="Times New Roman" w:hAnsi="Times New Roman" w:cs="Times New Roman"/>
          <w:sz w:val="26"/>
          <w:szCs w:val="26"/>
        </w:rPr>
        <w:t xml:space="preserve"> to recover and boost up the economy.</w:t>
      </w:r>
      <w:r w:rsidRPr="00CD0649">
        <w:rPr>
          <w:rFonts w:ascii="Times New Roman" w:hAnsi="Times New Roman" w:cs="Times New Roman"/>
          <w:sz w:val="26"/>
          <w:szCs w:val="26"/>
        </w:rPr>
        <w:t xml:space="preserve"> The monetary polic</w:t>
      </w:r>
      <w:r w:rsidR="00316700">
        <w:rPr>
          <w:rFonts w:ascii="Times New Roman" w:hAnsi="Times New Roman" w:cs="Times New Roman"/>
          <w:sz w:val="26"/>
          <w:szCs w:val="26"/>
        </w:rPr>
        <w:t>ies</w:t>
      </w:r>
      <w:r w:rsidRPr="00CD0649">
        <w:rPr>
          <w:rFonts w:ascii="Times New Roman" w:hAnsi="Times New Roman" w:cs="Times New Roman"/>
          <w:sz w:val="26"/>
          <w:szCs w:val="26"/>
        </w:rPr>
        <w:t xml:space="preserve"> help</w:t>
      </w:r>
      <w:r w:rsidR="00316700">
        <w:rPr>
          <w:rFonts w:ascii="Times New Roman" w:hAnsi="Times New Roman" w:cs="Times New Roman"/>
          <w:sz w:val="26"/>
          <w:szCs w:val="26"/>
        </w:rPr>
        <w:t>ed</w:t>
      </w:r>
      <w:r w:rsidRPr="00CD0649">
        <w:rPr>
          <w:rFonts w:ascii="Times New Roman" w:hAnsi="Times New Roman" w:cs="Times New Roman"/>
          <w:sz w:val="26"/>
          <w:szCs w:val="26"/>
        </w:rPr>
        <w:t xml:space="preserve"> </w:t>
      </w:r>
      <w:r w:rsidR="005F6088">
        <w:rPr>
          <w:rFonts w:ascii="Times New Roman" w:hAnsi="Times New Roman" w:cs="Times New Roman"/>
          <w:sz w:val="26"/>
          <w:szCs w:val="26"/>
        </w:rPr>
        <w:t xml:space="preserve">reduce </w:t>
      </w:r>
      <w:r w:rsidRPr="00CD0649">
        <w:rPr>
          <w:rFonts w:ascii="Times New Roman" w:hAnsi="Times New Roman" w:cs="Times New Roman"/>
          <w:sz w:val="26"/>
          <w:szCs w:val="26"/>
        </w:rPr>
        <w:t>the interest rate</w:t>
      </w:r>
      <w:r w:rsidR="00E3396E">
        <w:rPr>
          <w:rFonts w:ascii="Times New Roman" w:hAnsi="Times New Roman" w:cs="Times New Roman"/>
          <w:sz w:val="26"/>
          <w:szCs w:val="26"/>
        </w:rPr>
        <w:t>s</w:t>
      </w:r>
      <w:r w:rsidRPr="00CD0649">
        <w:rPr>
          <w:rFonts w:ascii="Times New Roman" w:hAnsi="Times New Roman" w:cs="Times New Roman"/>
          <w:sz w:val="26"/>
          <w:szCs w:val="26"/>
        </w:rPr>
        <w:t xml:space="preserve"> sharply but mainly supports </w:t>
      </w:r>
      <w:r w:rsidR="00E3396E">
        <w:rPr>
          <w:rFonts w:ascii="Times New Roman" w:hAnsi="Times New Roman" w:cs="Times New Roman"/>
          <w:sz w:val="26"/>
          <w:szCs w:val="26"/>
        </w:rPr>
        <w:t xml:space="preserve">the </w:t>
      </w:r>
      <w:r w:rsidR="00316700">
        <w:rPr>
          <w:rFonts w:ascii="Times New Roman" w:hAnsi="Times New Roman" w:cs="Times New Roman"/>
          <w:sz w:val="26"/>
          <w:szCs w:val="26"/>
        </w:rPr>
        <w:t>existing clients</w:t>
      </w:r>
      <w:r w:rsidR="005F6088">
        <w:rPr>
          <w:rFonts w:ascii="Times New Roman" w:hAnsi="Times New Roman" w:cs="Times New Roman"/>
          <w:sz w:val="26"/>
          <w:szCs w:val="26"/>
        </w:rPr>
        <w:t xml:space="preserve">, while </w:t>
      </w:r>
      <w:r w:rsidR="00E3396E">
        <w:rPr>
          <w:rFonts w:ascii="Times New Roman" w:hAnsi="Times New Roman" w:cs="Times New Roman"/>
          <w:sz w:val="26"/>
          <w:szCs w:val="26"/>
        </w:rPr>
        <w:t>creating</w:t>
      </w:r>
      <w:r w:rsidR="007F3831">
        <w:rPr>
          <w:rFonts w:ascii="Times New Roman" w:hAnsi="Times New Roman" w:cs="Times New Roman"/>
          <w:sz w:val="26"/>
          <w:szCs w:val="26"/>
        </w:rPr>
        <w:t xml:space="preserve"> </w:t>
      </w:r>
      <w:r w:rsidR="005F6088">
        <w:rPr>
          <w:rFonts w:ascii="Times New Roman" w:hAnsi="Times New Roman" w:cs="Times New Roman"/>
          <w:sz w:val="26"/>
          <w:szCs w:val="26"/>
        </w:rPr>
        <w:t xml:space="preserve">little </w:t>
      </w:r>
      <w:r w:rsidRPr="00CD0649">
        <w:rPr>
          <w:rFonts w:ascii="Times New Roman" w:hAnsi="Times New Roman" w:cs="Times New Roman"/>
          <w:sz w:val="26"/>
          <w:szCs w:val="26"/>
        </w:rPr>
        <w:t>demand. At the same time,</w:t>
      </w:r>
      <w:r w:rsidR="00193CE5">
        <w:rPr>
          <w:rFonts w:ascii="Times New Roman" w:hAnsi="Times New Roman" w:cs="Times New Roman"/>
          <w:sz w:val="26"/>
          <w:szCs w:val="26"/>
        </w:rPr>
        <w:t xml:space="preserve"> the room for further applying of that is limited since </w:t>
      </w:r>
      <w:r w:rsidRPr="00CD0649">
        <w:rPr>
          <w:rFonts w:ascii="Times New Roman" w:hAnsi="Times New Roman" w:cs="Times New Roman"/>
          <w:sz w:val="26"/>
          <w:szCs w:val="26"/>
        </w:rPr>
        <w:t xml:space="preserve">he interbank interest rates are already </w:t>
      </w:r>
      <w:r w:rsidR="00193CE5">
        <w:rPr>
          <w:rFonts w:ascii="Times New Roman" w:hAnsi="Times New Roman" w:cs="Times New Roman"/>
          <w:sz w:val="26"/>
          <w:szCs w:val="26"/>
        </w:rPr>
        <w:t>minimal</w:t>
      </w:r>
      <w:r w:rsidRPr="00CD0649">
        <w:rPr>
          <w:rFonts w:ascii="Times New Roman" w:hAnsi="Times New Roman" w:cs="Times New Roman"/>
          <w:sz w:val="26"/>
          <w:szCs w:val="26"/>
        </w:rPr>
        <w:t xml:space="preserve">. The size of Vietnam's fiscal measures </w:t>
      </w:r>
      <w:r w:rsidR="003D507E">
        <w:rPr>
          <w:rFonts w:ascii="Times New Roman" w:hAnsi="Times New Roman" w:cs="Times New Roman"/>
          <w:sz w:val="26"/>
          <w:szCs w:val="26"/>
        </w:rPr>
        <w:t>is</w:t>
      </w:r>
      <w:r w:rsidRPr="00CD0649">
        <w:rPr>
          <w:rFonts w:ascii="Times New Roman" w:hAnsi="Times New Roman" w:cs="Times New Roman"/>
          <w:sz w:val="26"/>
          <w:szCs w:val="26"/>
        </w:rPr>
        <w:t xml:space="preserve"> much smaller than that of other countries (ADB estimates </w:t>
      </w:r>
      <w:r w:rsidR="00BA4CD4">
        <w:rPr>
          <w:rFonts w:ascii="Times New Roman" w:hAnsi="Times New Roman" w:cs="Times New Roman"/>
          <w:sz w:val="26"/>
          <w:szCs w:val="26"/>
        </w:rPr>
        <w:t xml:space="preserve">the </w:t>
      </w:r>
      <w:r w:rsidRPr="00CD0649">
        <w:rPr>
          <w:rFonts w:ascii="Times New Roman" w:hAnsi="Times New Roman" w:cs="Times New Roman"/>
          <w:sz w:val="26"/>
          <w:szCs w:val="26"/>
        </w:rPr>
        <w:t xml:space="preserve">policy measures in the Asia-Pacific region </w:t>
      </w:r>
      <w:r w:rsidR="00BA4CD4">
        <w:rPr>
          <w:rFonts w:ascii="Times New Roman" w:hAnsi="Times New Roman" w:cs="Times New Roman"/>
          <w:sz w:val="26"/>
          <w:szCs w:val="26"/>
        </w:rPr>
        <w:t xml:space="preserve">on </w:t>
      </w:r>
      <w:r w:rsidRPr="00CD0649">
        <w:rPr>
          <w:rFonts w:ascii="Times New Roman" w:hAnsi="Times New Roman" w:cs="Times New Roman"/>
          <w:sz w:val="26"/>
          <w:szCs w:val="26"/>
        </w:rPr>
        <w:t>average</w:t>
      </w:r>
      <w:r w:rsidR="00BA4CD4">
        <w:rPr>
          <w:rFonts w:ascii="Times New Roman" w:hAnsi="Times New Roman" w:cs="Times New Roman"/>
          <w:sz w:val="26"/>
          <w:szCs w:val="26"/>
        </w:rPr>
        <w:t xml:space="preserve"> reached</w:t>
      </w:r>
      <w:r w:rsidRPr="00CD0649">
        <w:rPr>
          <w:rFonts w:ascii="Times New Roman" w:hAnsi="Times New Roman" w:cs="Times New Roman"/>
          <w:sz w:val="26"/>
          <w:szCs w:val="26"/>
        </w:rPr>
        <w:t xml:space="preserve"> 15% of GDP, while</w:t>
      </w:r>
      <w:r w:rsidR="00BA4CD4">
        <w:rPr>
          <w:rFonts w:ascii="Times New Roman" w:hAnsi="Times New Roman" w:cs="Times New Roman"/>
          <w:sz w:val="26"/>
          <w:szCs w:val="26"/>
        </w:rPr>
        <w:t xml:space="preserve"> that of </w:t>
      </w:r>
      <w:r w:rsidRPr="00CD0649">
        <w:rPr>
          <w:rFonts w:ascii="Times New Roman" w:hAnsi="Times New Roman" w:cs="Times New Roman"/>
          <w:sz w:val="26"/>
          <w:szCs w:val="26"/>
        </w:rPr>
        <w:t xml:space="preserve">Vietnam </w:t>
      </w:r>
      <w:r w:rsidR="00BA4CD4">
        <w:rPr>
          <w:rFonts w:ascii="Times New Roman" w:hAnsi="Times New Roman" w:cs="Times New Roman"/>
          <w:sz w:val="26"/>
          <w:szCs w:val="26"/>
        </w:rPr>
        <w:t>was</w:t>
      </w:r>
      <w:r w:rsidRPr="00CD0649">
        <w:rPr>
          <w:rFonts w:ascii="Times New Roman" w:hAnsi="Times New Roman" w:cs="Times New Roman"/>
          <w:sz w:val="26"/>
          <w:szCs w:val="26"/>
        </w:rPr>
        <w:t xml:space="preserve"> </w:t>
      </w:r>
      <w:r w:rsidR="008B60D2">
        <w:rPr>
          <w:rFonts w:ascii="Times New Roman" w:hAnsi="Times New Roman" w:cs="Times New Roman"/>
          <w:sz w:val="26"/>
          <w:szCs w:val="26"/>
        </w:rPr>
        <w:t>only</w:t>
      </w:r>
      <w:r w:rsidRPr="00CD0649">
        <w:rPr>
          <w:rFonts w:ascii="Times New Roman" w:hAnsi="Times New Roman" w:cs="Times New Roman"/>
          <w:sz w:val="26"/>
          <w:szCs w:val="26"/>
        </w:rPr>
        <w:t xml:space="preserve"> 1% of GDP).</w:t>
      </w:r>
    </w:p>
    <w:p w14:paraId="3B165B9A" w14:textId="77777777" w:rsidR="008866D8" w:rsidRDefault="008866D8" w:rsidP="008866D8">
      <w:pPr>
        <w:pStyle w:val="ListParagraph"/>
        <w:widowControl w:val="0"/>
        <w:spacing w:before="120" w:after="160" w:line="240" w:lineRule="auto"/>
        <w:ind w:left="792" w:firstLine="0"/>
        <w:rPr>
          <w:rFonts w:ascii="Times New Roman" w:hAnsi="Times New Roman" w:cs="Times New Roman"/>
          <w:sz w:val="26"/>
          <w:szCs w:val="26"/>
        </w:rPr>
      </w:pPr>
    </w:p>
    <w:p w14:paraId="63C5035E" w14:textId="77777777" w:rsidR="00BA4CD4" w:rsidRPr="00BA4CD4" w:rsidRDefault="00BA4CD4" w:rsidP="00BA4CD4">
      <w:pPr>
        <w:pStyle w:val="Heading1"/>
        <w:pBdr>
          <w:top w:val="single" w:sz="4" w:space="1" w:color="auto"/>
          <w:bottom w:val="single" w:sz="4" w:space="1" w:color="auto"/>
        </w:pBdr>
        <w:shd w:val="clear" w:color="auto" w:fill="AEAAAA" w:themeFill="background2" w:themeFillShade="BF"/>
        <w:spacing w:beforeLines="60" w:before="144" w:afterLines="60" w:after="144"/>
        <w:rPr>
          <w:color w:val="002060"/>
          <w:sz w:val="30"/>
          <w:szCs w:val="28"/>
        </w:rPr>
      </w:pPr>
      <w:r w:rsidRPr="00BA4CD4">
        <w:rPr>
          <w:color w:val="002060"/>
          <w:sz w:val="30"/>
          <w:szCs w:val="28"/>
        </w:rPr>
        <w:t>Part 2. Vietnam’s economy in 2021 and in the mid-term 2021-2025</w:t>
      </w:r>
    </w:p>
    <w:p w14:paraId="181F154D" w14:textId="5DA02B76" w:rsidR="00BA4CD4" w:rsidRPr="00BA4CD4" w:rsidRDefault="00BA4CD4" w:rsidP="00BA4CD4">
      <w:pPr>
        <w:pStyle w:val="Heading2"/>
        <w:numPr>
          <w:ilvl w:val="0"/>
          <w:numId w:val="16"/>
        </w:numPr>
        <w:spacing w:beforeLines="60" w:before="144" w:afterLines="60" w:after="144" w:line="240" w:lineRule="auto"/>
        <w:rPr>
          <w:rFonts w:ascii="Times New Roman" w:hAnsi="Times New Roman" w:cs="Times New Roman"/>
          <w:b/>
          <w:color w:val="002060"/>
        </w:rPr>
      </w:pPr>
      <w:r>
        <w:rPr>
          <w:rFonts w:ascii="Times New Roman" w:hAnsi="Times New Roman" w:cs="Times New Roman"/>
          <w:b/>
          <w:color w:val="002060"/>
        </w:rPr>
        <w:t>The main drivers</w:t>
      </w:r>
      <w:r w:rsidR="00193CE5">
        <w:rPr>
          <w:rFonts w:ascii="Times New Roman" w:hAnsi="Times New Roman" w:cs="Times New Roman"/>
          <w:b/>
          <w:color w:val="002060"/>
        </w:rPr>
        <w:t xml:space="preserve"> of the growth</w:t>
      </w:r>
    </w:p>
    <w:p w14:paraId="7B80F0E1" w14:textId="523C612B" w:rsidR="00064C8C" w:rsidRDefault="008B60D2" w:rsidP="00064C8C">
      <w:pPr>
        <w:pStyle w:val="ListParagraph"/>
        <w:widowControl w:val="0"/>
        <w:numPr>
          <w:ilvl w:val="1"/>
          <w:numId w:val="15"/>
        </w:numPr>
        <w:spacing w:before="120" w:after="160" w:line="240" w:lineRule="auto"/>
        <w:rPr>
          <w:rFonts w:ascii="Times New Roman" w:hAnsi="Times New Roman" w:cs="Times New Roman"/>
          <w:sz w:val="26"/>
          <w:szCs w:val="26"/>
        </w:rPr>
      </w:pPr>
      <w:r w:rsidRPr="008B60D2">
        <w:rPr>
          <w:rFonts w:ascii="Times New Roman" w:hAnsi="Times New Roman" w:cs="Times New Roman"/>
          <w:b/>
          <w:i/>
          <w:sz w:val="26"/>
          <w:szCs w:val="26"/>
        </w:rPr>
        <w:t xml:space="preserve">Success in </w:t>
      </w:r>
      <w:r w:rsidR="005E0ABC">
        <w:rPr>
          <w:rFonts w:ascii="Times New Roman" w:hAnsi="Times New Roman" w:cs="Times New Roman"/>
          <w:b/>
          <w:i/>
          <w:sz w:val="26"/>
          <w:szCs w:val="26"/>
        </w:rPr>
        <w:t>controlling</w:t>
      </w:r>
      <w:r w:rsidR="005E0ABC" w:rsidRPr="008B60D2">
        <w:rPr>
          <w:rFonts w:ascii="Times New Roman" w:hAnsi="Times New Roman" w:cs="Times New Roman"/>
          <w:b/>
          <w:i/>
          <w:sz w:val="26"/>
          <w:szCs w:val="26"/>
        </w:rPr>
        <w:t xml:space="preserve"> the</w:t>
      </w:r>
      <w:r w:rsidRPr="008B60D2">
        <w:rPr>
          <w:rFonts w:ascii="Times New Roman" w:hAnsi="Times New Roman" w:cs="Times New Roman"/>
          <w:b/>
          <w:i/>
          <w:sz w:val="26"/>
          <w:szCs w:val="26"/>
        </w:rPr>
        <w:t xml:space="preserve"> spread of COVID-19 and </w:t>
      </w:r>
      <w:r w:rsidR="00213F83">
        <w:rPr>
          <w:rFonts w:ascii="Times New Roman" w:hAnsi="Times New Roman" w:cs="Times New Roman"/>
          <w:b/>
          <w:i/>
          <w:sz w:val="26"/>
          <w:szCs w:val="26"/>
        </w:rPr>
        <w:t>maintaining</w:t>
      </w:r>
      <w:r w:rsidRPr="008B60D2">
        <w:rPr>
          <w:rFonts w:ascii="Times New Roman" w:hAnsi="Times New Roman" w:cs="Times New Roman"/>
          <w:b/>
          <w:i/>
          <w:sz w:val="26"/>
          <w:szCs w:val="26"/>
        </w:rPr>
        <w:t xml:space="preserve"> macroeconomic stability is the foundation for the economic recovery.</w:t>
      </w:r>
      <w:r w:rsidRPr="008B60D2">
        <w:rPr>
          <w:rFonts w:ascii="Times New Roman" w:hAnsi="Times New Roman" w:cs="Times New Roman"/>
          <w:sz w:val="26"/>
          <w:szCs w:val="26"/>
        </w:rPr>
        <w:t xml:space="preserve"> In </w:t>
      </w:r>
      <w:r w:rsidR="00213F83">
        <w:rPr>
          <w:rFonts w:ascii="Times New Roman" w:hAnsi="Times New Roman" w:cs="Times New Roman"/>
          <w:sz w:val="26"/>
          <w:szCs w:val="26"/>
        </w:rPr>
        <w:t xml:space="preserve">the </w:t>
      </w:r>
      <w:r w:rsidR="00316700">
        <w:rPr>
          <w:rFonts w:ascii="Times New Roman" w:hAnsi="Times New Roman" w:cs="Times New Roman"/>
          <w:sz w:val="26"/>
          <w:szCs w:val="26"/>
        </w:rPr>
        <w:t>tough year</w:t>
      </w:r>
      <w:r w:rsidR="00213F83">
        <w:rPr>
          <w:rFonts w:ascii="Times New Roman" w:hAnsi="Times New Roman" w:cs="Times New Roman"/>
          <w:sz w:val="26"/>
          <w:szCs w:val="26"/>
        </w:rPr>
        <w:t xml:space="preserve"> of </w:t>
      </w:r>
      <w:r w:rsidRPr="008B60D2">
        <w:rPr>
          <w:rFonts w:ascii="Times New Roman" w:hAnsi="Times New Roman" w:cs="Times New Roman"/>
          <w:sz w:val="26"/>
          <w:szCs w:val="26"/>
        </w:rPr>
        <w:t>2020</w:t>
      </w:r>
      <w:r w:rsidR="00213F83">
        <w:rPr>
          <w:rFonts w:ascii="Times New Roman" w:hAnsi="Times New Roman" w:cs="Times New Roman"/>
          <w:sz w:val="26"/>
          <w:szCs w:val="26"/>
        </w:rPr>
        <w:t xml:space="preserve">, </w:t>
      </w:r>
      <w:r w:rsidRPr="008B60D2">
        <w:rPr>
          <w:rFonts w:ascii="Times New Roman" w:hAnsi="Times New Roman" w:cs="Times New Roman"/>
          <w:sz w:val="26"/>
          <w:szCs w:val="26"/>
        </w:rPr>
        <w:t>Vietnam's economy has shown a resilience and a relatively good position to escape the "economic trap" of the COVID-19 crisis. This is</w:t>
      </w:r>
      <w:r w:rsidR="00193CE5">
        <w:rPr>
          <w:rFonts w:ascii="Times New Roman" w:hAnsi="Times New Roman" w:cs="Times New Roman"/>
          <w:sz w:val="26"/>
          <w:szCs w:val="26"/>
        </w:rPr>
        <w:t xml:space="preserve"> the </w:t>
      </w:r>
      <w:r w:rsidR="008D4D76">
        <w:rPr>
          <w:rFonts w:ascii="Times New Roman" w:hAnsi="Times New Roman" w:cs="Times New Roman"/>
          <w:sz w:val="26"/>
          <w:szCs w:val="26"/>
        </w:rPr>
        <w:t>result</w:t>
      </w:r>
      <w:r w:rsidR="00193CE5">
        <w:rPr>
          <w:rFonts w:ascii="Times New Roman" w:hAnsi="Times New Roman" w:cs="Times New Roman"/>
          <w:sz w:val="26"/>
          <w:szCs w:val="26"/>
        </w:rPr>
        <w:t xml:space="preserve"> of </w:t>
      </w:r>
      <w:r w:rsidR="008549A4">
        <w:rPr>
          <w:rFonts w:ascii="Times New Roman" w:hAnsi="Times New Roman" w:cs="Times New Roman"/>
          <w:sz w:val="26"/>
          <w:szCs w:val="26"/>
        </w:rPr>
        <w:t>succeed</w:t>
      </w:r>
      <w:r w:rsidR="00193CE5">
        <w:rPr>
          <w:rFonts w:ascii="Times New Roman" w:hAnsi="Times New Roman" w:cs="Times New Roman"/>
          <w:sz w:val="26"/>
          <w:szCs w:val="26"/>
        </w:rPr>
        <w:t xml:space="preserve"> d</w:t>
      </w:r>
      <w:r w:rsidRPr="008B60D2">
        <w:rPr>
          <w:rFonts w:ascii="Times New Roman" w:hAnsi="Times New Roman" w:cs="Times New Roman"/>
          <w:sz w:val="26"/>
          <w:szCs w:val="26"/>
        </w:rPr>
        <w:t>isease control</w:t>
      </w:r>
      <w:r w:rsidR="00193CE5">
        <w:rPr>
          <w:rFonts w:ascii="Times New Roman" w:hAnsi="Times New Roman" w:cs="Times New Roman"/>
          <w:sz w:val="26"/>
          <w:szCs w:val="26"/>
        </w:rPr>
        <w:t xml:space="preserve"> </w:t>
      </w:r>
      <w:r w:rsidRPr="008B60D2">
        <w:rPr>
          <w:rFonts w:ascii="Times New Roman" w:hAnsi="Times New Roman" w:cs="Times New Roman"/>
          <w:sz w:val="26"/>
          <w:szCs w:val="26"/>
        </w:rPr>
        <w:t>and previous</w:t>
      </w:r>
      <w:r w:rsidR="00213F83">
        <w:rPr>
          <w:rFonts w:ascii="Times New Roman" w:hAnsi="Times New Roman" w:cs="Times New Roman"/>
          <w:sz w:val="26"/>
          <w:szCs w:val="26"/>
        </w:rPr>
        <w:t>ly</w:t>
      </w:r>
      <w:r w:rsidRPr="008B60D2">
        <w:rPr>
          <w:rFonts w:ascii="Times New Roman" w:hAnsi="Times New Roman" w:cs="Times New Roman"/>
          <w:sz w:val="26"/>
          <w:szCs w:val="26"/>
        </w:rPr>
        <w:t xml:space="preserve"> accumulated </w:t>
      </w:r>
      <w:r w:rsidR="00213F83" w:rsidRPr="008B60D2">
        <w:rPr>
          <w:rFonts w:ascii="Times New Roman" w:hAnsi="Times New Roman" w:cs="Times New Roman"/>
          <w:sz w:val="26"/>
          <w:szCs w:val="26"/>
        </w:rPr>
        <w:t xml:space="preserve">economic growth </w:t>
      </w:r>
      <w:r w:rsidRPr="008B60D2">
        <w:rPr>
          <w:rFonts w:ascii="Times New Roman" w:hAnsi="Times New Roman" w:cs="Times New Roman"/>
          <w:sz w:val="26"/>
          <w:szCs w:val="26"/>
        </w:rPr>
        <w:t xml:space="preserve">achievements. In 2021, </w:t>
      </w:r>
      <w:r w:rsidR="009E6476">
        <w:rPr>
          <w:rFonts w:ascii="Times New Roman" w:hAnsi="Times New Roman" w:cs="Times New Roman"/>
          <w:sz w:val="26"/>
          <w:szCs w:val="26"/>
        </w:rPr>
        <w:t>the</w:t>
      </w:r>
      <w:r w:rsidRPr="008B60D2">
        <w:rPr>
          <w:rFonts w:ascii="Times New Roman" w:hAnsi="Times New Roman" w:cs="Times New Roman"/>
          <w:sz w:val="26"/>
          <w:szCs w:val="26"/>
        </w:rPr>
        <w:t xml:space="preserve"> existing foundation combined with</w:t>
      </w:r>
      <w:r w:rsidR="0088076C">
        <w:rPr>
          <w:rFonts w:ascii="Times New Roman" w:hAnsi="Times New Roman" w:cs="Times New Roman"/>
          <w:sz w:val="26"/>
          <w:szCs w:val="26"/>
        </w:rPr>
        <w:t xml:space="preserve"> </w:t>
      </w:r>
      <w:r w:rsidR="00FD4A5C">
        <w:rPr>
          <w:rFonts w:ascii="Times New Roman" w:hAnsi="Times New Roman" w:cs="Times New Roman"/>
          <w:sz w:val="26"/>
          <w:szCs w:val="26"/>
        </w:rPr>
        <w:t xml:space="preserve">factors including the </w:t>
      </w:r>
      <w:r w:rsidRPr="008B60D2">
        <w:rPr>
          <w:rFonts w:ascii="Times New Roman" w:hAnsi="Times New Roman" w:cs="Times New Roman"/>
          <w:sz w:val="26"/>
          <w:szCs w:val="26"/>
        </w:rPr>
        <w:t>continu</w:t>
      </w:r>
      <w:r w:rsidR="002F4901">
        <w:rPr>
          <w:rFonts w:ascii="Times New Roman" w:hAnsi="Times New Roman" w:cs="Times New Roman"/>
          <w:sz w:val="26"/>
          <w:szCs w:val="26"/>
        </w:rPr>
        <w:t>ed</w:t>
      </w:r>
      <w:r w:rsidR="002338A5">
        <w:rPr>
          <w:rFonts w:ascii="Times New Roman" w:hAnsi="Times New Roman" w:cs="Times New Roman"/>
          <w:sz w:val="26"/>
          <w:szCs w:val="26"/>
        </w:rPr>
        <w:t xml:space="preserve"> </w:t>
      </w:r>
      <w:r w:rsidRPr="008B60D2">
        <w:rPr>
          <w:rFonts w:ascii="Times New Roman" w:hAnsi="Times New Roman" w:cs="Times New Roman"/>
          <w:sz w:val="26"/>
          <w:szCs w:val="26"/>
        </w:rPr>
        <w:t>business environment</w:t>
      </w:r>
      <w:r w:rsidR="00316700">
        <w:rPr>
          <w:rFonts w:ascii="Times New Roman" w:hAnsi="Times New Roman" w:cs="Times New Roman"/>
          <w:sz w:val="26"/>
          <w:szCs w:val="26"/>
        </w:rPr>
        <w:t xml:space="preserve"> reform</w:t>
      </w:r>
      <w:r w:rsidR="0088076C">
        <w:rPr>
          <w:rFonts w:ascii="Times New Roman" w:hAnsi="Times New Roman" w:cs="Times New Roman"/>
          <w:sz w:val="26"/>
          <w:szCs w:val="26"/>
        </w:rPr>
        <w:t xml:space="preserve">; </w:t>
      </w:r>
      <w:r w:rsidR="00AE7120">
        <w:rPr>
          <w:rFonts w:ascii="Times New Roman" w:hAnsi="Times New Roman" w:cs="Times New Roman"/>
          <w:sz w:val="26"/>
          <w:szCs w:val="26"/>
        </w:rPr>
        <w:t>measures to support</w:t>
      </w:r>
      <w:r w:rsidR="00213F83">
        <w:rPr>
          <w:rFonts w:ascii="Times New Roman" w:hAnsi="Times New Roman" w:cs="Times New Roman"/>
          <w:sz w:val="26"/>
          <w:szCs w:val="26"/>
        </w:rPr>
        <w:t xml:space="preserve"> </w:t>
      </w:r>
      <w:r w:rsidR="009E6476">
        <w:rPr>
          <w:rFonts w:ascii="Times New Roman" w:hAnsi="Times New Roman" w:cs="Times New Roman"/>
          <w:sz w:val="26"/>
          <w:szCs w:val="26"/>
        </w:rPr>
        <w:t>enterprise</w:t>
      </w:r>
      <w:r w:rsidR="00AE7120">
        <w:rPr>
          <w:rFonts w:ascii="Times New Roman" w:hAnsi="Times New Roman" w:cs="Times New Roman"/>
          <w:sz w:val="26"/>
          <w:szCs w:val="26"/>
        </w:rPr>
        <w:t>s</w:t>
      </w:r>
      <w:r w:rsidRPr="008B60D2">
        <w:rPr>
          <w:rFonts w:ascii="Times New Roman" w:hAnsi="Times New Roman" w:cs="Times New Roman"/>
          <w:sz w:val="26"/>
          <w:szCs w:val="26"/>
        </w:rPr>
        <w:t xml:space="preserve"> get</w:t>
      </w:r>
      <w:r w:rsidR="00FD4A5C">
        <w:rPr>
          <w:rFonts w:ascii="Times New Roman" w:hAnsi="Times New Roman" w:cs="Times New Roman"/>
          <w:sz w:val="26"/>
          <w:szCs w:val="26"/>
        </w:rPr>
        <w:t>ting</w:t>
      </w:r>
      <w:r w:rsidRPr="008B60D2">
        <w:rPr>
          <w:rFonts w:ascii="Times New Roman" w:hAnsi="Times New Roman" w:cs="Times New Roman"/>
          <w:sz w:val="26"/>
          <w:szCs w:val="26"/>
        </w:rPr>
        <w:t xml:space="preserve"> out of difficulties; </w:t>
      </w:r>
      <w:r w:rsidR="00213F83">
        <w:rPr>
          <w:rFonts w:ascii="Times New Roman" w:hAnsi="Times New Roman" w:cs="Times New Roman"/>
          <w:sz w:val="26"/>
          <w:szCs w:val="26"/>
        </w:rPr>
        <w:t>deep participation</w:t>
      </w:r>
      <w:r w:rsidRPr="008B60D2">
        <w:rPr>
          <w:rFonts w:ascii="Times New Roman" w:hAnsi="Times New Roman" w:cs="Times New Roman"/>
          <w:sz w:val="26"/>
          <w:szCs w:val="26"/>
        </w:rPr>
        <w:t xml:space="preserve"> in global value chains;  </w:t>
      </w:r>
      <w:r w:rsidR="009F2395">
        <w:rPr>
          <w:rFonts w:ascii="Times New Roman" w:hAnsi="Times New Roman" w:cs="Times New Roman"/>
          <w:sz w:val="26"/>
          <w:szCs w:val="26"/>
        </w:rPr>
        <w:t xml:space="preserve">the </w:t>
      </w:r>
      <w:r w:rsidRPr="008B60D2">
        <w:rPr>
          <w:rFonts w:ascii="Times New Roman" w:hAnsi="Times New Roman" w:cs="Times New Roman"/>
          <w:sz w:val="26"/>
          <w:szCs w:val="26"/>
        </w:rPr>
        <w:t>implementation</w:t>
      </w:r>
      <w:r w:rsidR="003A0D82">
        <w:rPr>
          <w:rFonts w:ascii="Times New Roman" w:hAnsi="Times New Roman" w:cs="Times New Roman"/>
          <w:sz w:val="26"/>
          <w:szCs w:val="26"/>
        </w:rPr>
        <w:t xml:space="preserve"> </w:t>
      </w:r>
      <w:r w:rsidRPr="008B60D2">
        <w:rPr>
          <w:rFonts w:ascii="Times New Roman" w:hAnsi="Times New Roman" w:cs="Times New Roman"/>
          <w:sz w:val="26"/>
          <w:szCs w:val="26"/>
        </w:rPr>
        <w:t>of new-generation FTAs</w:t>
      </w:r>
      <w:r w:rsidR="002338A5">
        <w:rPr>
          <w:rFonts w:ascii="Times New Roman" w:hAnsi="Times New Roman" w:cs="Times New Roman"/>
          <w:sz w:val="26"/>
          <w:szCs w:val="26"/>
        </w:rPr>
        <w:t>;</w:t>
      </w:r>
      <w:r w:rsidRPr="008B60D2">
        <w:rPr>
          <w:rFonts w:ascii="Times New Roman" w:hAnsi="Times New Roman" w:cs="Times New Roman"/>
          <w:sz w:val="26"/>
          <w:szCs w:val="26"/>
        </w:rPr>
        <w:t xml:space="preserve"> promotion of organization</w:t>
      </w:r>
      <w:r w:rsidR="002338A5">
        <w:rPr>
          <w:rFonts w:ascii="Times New Roman" w:hAnsi="Times New Roman" w:cs="Times New Roman"/>
          <w:sz w:val="26"/>
          <w:szCs w:val="26"/>
        </w:rPr>
        <w:t>al and technology restructuring; digital transformation;</w:t>
      </w:r>
      <w:r w:rsidRPr="008B60D2">
        <w:rPr>
          <w:rFonts w:ascii="Times New Roman" w:hAnsi="Times New Roman" w:cs="Times New Roman"/>
          <w:sz w:val="26"/>
          <w:szCs w:val="26"/>
        </w:rPr>
        <w:t xml:space="preserve"> </w:t>
      </w:r>
      <w:r w:rsidR="002338A5">
        <w:rPr>
          <w:rFonts w:ascii="Times New Roman" w:hAnsi="Times New Roman" w:cs="Times New Roman"/>
          <w:sz w:val="26"/>
          <w:szCs w:val="26"/>
        </w:rPr>
        <w:t xml:space="preserve">and economic growth </w:t>
      </w:r>
      <w:r w:rsidRPr="008B60D2">
        <w:rPr>
          <w:rFonts w:ascii="Times New Roman" w:hAnsi="Times New Roman" w:cs="Times New Roman"/>
          <w:sz w:val="26"/>
          <w:szCs w:val="26"/>
        </w:rPr>
        <w:t>model transformation towards fast and sustainabl</w:t>
      </w:r>
      <w:r w:rsidR="009E6476">
        <w:rPr>
          <w:rFonts w:ascii="Times New Roman" w:hAnsi="Times New Roman" w:cs="Times New Roman"/>
          <w:sz w:val="26"/>
          <w:szCs w:val="26"/>
        </w:rPr>
        <w:t>e business operation</w:t>
      </w:r>
      <w:r w:rsidR="00213F83">
        <w:rPr>
          <w:rFonts w:ascii="Times New Roman" w:hAnsi="Times New Roman" w:cs="Times New Roman"/>
          <w:sz w:val="26"/>
          <w:szCs w:val="26"/>
        </w:rPr>
        <w:t xml:space="preserve">, </w:t>
      </w:r>
      <w:r w:rsidR="00316700">
        <w:rPr>
          <w:rFonts w:ascii="Times New Roman" w:hAnsi="Times New Roman" w:cs="Times New Roman"/>
          <w:sz w:val="26"/>
          <w:szCs w:val="26"/>
        </w:rPr>
        <w:t xml:space="preserve">will </w:t>
      </w:r>
      <w:r w:rsidR="00FD4A5C">
        <w:rPr>
          <w:rFonts w:ascii="Times New Roman" w:hAnsi="Times New Roman" w:cs="Times New Roman"/>
          <w:sz w:val="26"/>
          <w:szCs w:val="26"/>
        </w:rPr>
        <w:t xml:space="preserve">create an opportunity for </w:t>
      </w:r>
      <w:r w:rsidR="00213F83">
        <w:rPr>
          <w:rFonts w:ascii="Times New Roman" w:hAnsi="Times New Roman" w:cs="Times New Roman"/>
          <w:sz w:val="26"/>
          <w:szCs w:val="26"/>
        </w:rPr>
        <w:t xml:space="preserve">Vietnam’s economy </w:t>
      </w:r>
      <w:r w:rsidRPr="008B60D2">
        <w:rPr>
          <w:rFonts w:ascii="Times New Roman" w:hAnsi="Times New Roman" w:cs="Times New Roman"/>
          <w:sz w:val="26"/>
          <w:szCs w:val="26"/>
        </w:rPr>
        <w:t xml:space="preserve">to grow </w:t>
      </w:r>
      <w:r w:rsidR="00FD4A5C">
        <w:rPr>
          <w:rFonts w:ascii="Times New Roman" w:hAnsi="Times New Roman" w:cs="Times New Roman"/>
          <w:sz w:val="26"/>
          <w:szCs w:val="26"/>
        </w:rPr>
        <w:t>rapidly</w:t>
      </w:r>
      <w:r w:rsidR="002338A5">
        <w:rPr>
          <w:rFonts w:ascii="Times New Roman" w:hAnsi="Times New Roman" w:cs="Times New Roman"/>
          <w:sz w:val="26"/>
          <w:szCs w:val="26"/>
        </w:rPr>
        <w:t xml:space="preserve"> again</w:t>
      </w:r>
      <w:r w:rsidRPr="008B60D2">
        <w:rPr>
          <w:rFonts w:ascii="Times New Roman" w:hAnsi="Times New Roman" w:cs="Times New Roman"/>
          <w:sz w:val="26"/>
          <w:szCs w:val="26"/>
        </w:rPr>
        <w:t>.</w:t>
      </w:r>
    </w:p>
    <w:p w14:paraId="1CA5D3A3" w14:textId="0184104D" w:rsidR="00E91D69" w:rsidRPr="00064C8C" w:rsidRDefault="008866D8" w:rsidP="00064C8C">
      <w:pPr>
        <w:pStyle w:val="ListParagraph"/>
        <w:widowControl w:val="0"/>
        <w:numPr>
          <w:ilvl w:val="1"/>
          <w:numId w:val="15"/>
        </w:numPr>
        <w:spacing w:before="120" w:after="160" w:line="240" w:lineRule="auto"/>
        <w:rPr>
          <w:rFonts w:ascii="Times New Roman" w:hAnsi="Times New Roman" w:cs="Times New Roman"/>
          <w:sz w:val="26"/>
          <w:szCs w:val="26"/>
        </w:rPr>
      </w:pPr>
      <w:r w:rsidRPr="00064C8C">
        <w:rPr>
          <w:rFonts w:ascii="Times New Roman" w:hAnsi="Times New Roman" w:cs="Times New Roman"/>
          <w:b/>
          <w:i/>
          <w:sz w:val="26"/>
          <w:szCs w:val="26"/>
        </w:rPr>
        <w:lastRenderedPageBreak/>
        <w:t xml:space="preserve">The growth recovery of major </w:t>
      </w:r>
      <w:r w:rsidR="006869BB">
        <w:rPr>
          <w:rFonts w:ascii="Times New Roman" w:hAnsi="Times New Roman" w:cs="Times New Roman"/>
          <w:b/>
          <w:i/>
          <w:sz w:val="26"/>
          <w:szCs w:val="26"/>
        </w:rPr>
        <w:t xml:space="preserve">trade and investment </w:t>
      </w:r>
      <w:r w:rsidRPr="00064C8C">
        <w:rPr>
          <w:rFonts w:ascii="Times New Roman" w:hAnsi="Times New Roman" w:cs="Times New Roman"/>
          <w:b/>
          <w:i/>
          <w:sz w:val="26"/>
          <w:szCs w:val="26"/>
        </w:rPr>
        <w:t>partner could support Vietnam's export growth in 2021.</w:t>
      </w:r>
      <w:r w:rsidR="00064C8C" w:rsidRPr="00064C8C">
        <w:rPr>
          <w:rFonts w:ascii="Times New Roman" w:hAnsi="Times New Roman" w:cs="Times New Roman"/>
          <w:b/>
          <w:i/>
          <w:sz w:val="26"/>
          <w:szCs w:val="26"/>
        </w:rPr>
        <w:t xml:space="preserve"> </w:t>
      </w:r>
      <w:r w:rsidR="00E91D69" w:rsidRPr="00064C8C">
        <w:rPr>
          <w:rFonts w:ascii="Times New Roman" w:hAnsi="Times New Roman" w:cs="Times New Roman"/>
          <w:sz w:val="26"/>
          <w:szCs w:val="26"/>
        </w:rPr>
        <w:t xml:space="preserve">Forecasts of most </w:t>
      </w:r>
      <w:r w:rsidR="007915E7" w:rsidRPr="00064C8C">
        <w:rPr>
          <w:rFonts w:ascii="Times New Roman" w:hAnsi="Times New Roman" w:cs="Times New Roman"/>
          <w:sz w:val="26"/>
          <w:szCs w:val="26"/>
        </w:rPr>
        <w:t>international</w:t>
      </w:r>
      <w:r w:rsidR="00E91D69" w:rsidRPr="00064C8C">
        <w:rPr>
          <w:rFonts w:ascii="Times New Roman" w:hAnsi="Times New Roman" w:cs="Times New Roman"/>
          <w:sz w:val="26"/>
          <w:szCs w:val="26"/>
        </w:rPr>
        <w:t xml:space="preserve"> organizations show that the </w:t>
      </w:r>
      <w:r w:rsidR="006869BB">
        <w:rPr>
          <w:rFonts w:ascii="Times New Roman" w:hAnsi="Times New Roman" w:cs="Times New Roman"/>
          <w:sz w:val="26"/>
          <w:szCs w:val="26"/>
        </w:rPr>
        <w:t xml:space="preserve">global and major </w:t>
      </w:r>
      <w:r w:rsidR="007915E7" w:rsidRPr="00064C8C">
        <w:rPr>
          <w:rFonts w:ascii="Times New Roman" w:hAnsi="Times New Roman" w:cs="Times New Roman"/>
          <w:sz w:val="26"/>
          <w:szCs w:val="26"/>
        </w:rPr>
        <w:t>economies</w:t>
      </w:r>
      <w:r w:rsidR="00E91D69" w:rsidRPr="00064C8C">
        <w:rPr>
          <w:rFonts w:ascii="Times New Roman" w:hAnsi="Times New Roman" w:cs="Times New Roman"/>
          <w:sz w:val="26"/>
          <w:szCs w:val="26"/>
        </w:rPr>
        <w:t xml:space="preserve"> can achieve high</w:t>
      </w:r>
      <w:r w:rsidR="00316700">
        <w:rPr>
          <w:rFonts w:ascii="Times New Roman" w:hAnsi="Times New Roman" w:cs="Times New Roman"/>
          <w:sz w:val="26"/>
          <w:szCs w:val="26"/>
        </w:rPr>
        <w:t>er</w:t>
      </w:r>
      <w:r w:rsidR="00E91D69" w:rsidRPr="00064C8C">
        <w:rPr>
          <w:rFonts w:ascii="Times New Roman" w:hAnsi="Times New Roman" w:cs="Times New Roman"/>
          <w:sz w:val="26"/>
          <w:szCs w:val="26"/>
        </w:rPr>
        <w:t xml:space="preserve"> growth</w:t>
      </w:r>
      <w:r w:rsidR="00316700">
        <w:rPr>
          <w:rFonts w:ascii="Times New Roman" w:hAnsi="Times New Roman" w:cs="Times New Roman"/>
          <w:sz w:val="26"/>
          <w:szCs w:val="26"/>
        </w:rPr>
        <w:t xml:space="preserve"> rate</w:t>
      </w:r>
      <w:r w:rsidR="00E91D69" w:rsidRPr="00064C8C">
        <w:rPr>
          <w:rFonts w:ascii="Times New Roman" w:hAnsi="Times New Roman" w:cs="Times New Roman"/>
          <w:sz w:val="26"/>
          <w:szCs w:val="26"/>
        </w:rPr>
        <w:t xml:space="preserve"> in 2021</w:t>
      </w:r>
      <w:r w:rsidR="004F40B9">
        <w:rPr>
          <w:rFonts w:ascii="Times New Roman" w:hAnsi="Times New Roman" w:cs="Times New Roman"/>
          <w:sz w:val="26"/>
          <w:szCs w:val="26"/>
        </w:rPr>
        <w:t>including</w:t>
      </w:r>
      <w:r w:rsidR="007915E7" w:rsidRPr="00064C8C">
        <w:rPr>
          <w:rFonts w:ascii="Times New Roman" w:hAnsi="Times New Roman" w:cs="Times New Roman"/>
          <w:sz w:val="26"/>
          <w:szCs w:val="26"/>
        </w:rPr>
        <w:t xml:space="preserve"> the US</w:t>
      </w:r>
      <w:r w:rsidR="00E91D69" w:rsidRPr="00064C8C">
        <w:rPr>
          <w:rFonts w:ascii="Times New Roman" w:hAnsi="Times New Roman" w:cs="Times New Roman"/>
          <w:sz w:val="26"/>
          <w:szCs w:val="26"/>
        </w:rPr>
        <w:t xml:space="preserve">, EU, China, Japan, Korea and </w:t>
      </w:r>
      <w:r w:rsidR="006869BB">
        <w:rPr>
          <w:rFonts w:ascii="Times New Roman" w:hAnsi="Times New Roman" w:cs="Times New Roman"/>
          <w:sz w:val="26"/>
          <w:szCs w:val="26"/>
        </w:rPr>
        <w:t xml:space="preserve">some </w:t>
      </w:r>
      <w:r w:rsidR="00E91D69" w:rsidRPr="00064C8C">
        <w:rPr>
          <w:rFonts w:ascii="Times New Roman" w:hAnsi="Times New Roman" w:cs="Times New Roman"/>
          <w:sz w:val="26"/>
          <w:szCs w:val="26"/>
        </w:rPr>
        <w:t>other</w:t>
      </w:r>
      <w:r w:rsidR="006869BB">
        <w:rPr>
          <w:rFonts w:ascii="Times New Roman" w:hAnsi="Times New Roman" w:cs="Times New Roman"/>
          <w:sz w:val="26"/>
          <w:szCs w:val="26"/>
        </w:rPr>
        <w:t>s</w:t>
      </w:r>
      <w:r w:rsidR="00E91D69" w:rsidRPr="00064C8C">
        <w:rPr>
          <w:rFonts w:ascii="Times New Roman" w:hAnsi="Times New Roman" w:cs="Times New Roman"/>
          <w:sz w:val="26"/>
          <w:szCs w:val="26"/>
        </w:rPr>
        <w:t xml:space="preserve">. In that context, </w:t>
      </w:r>
      <w:r w:rsidR="006869BB">
        <w:rPr>
          <w:rFonts w:ascii="Times New Roman" w:hAnsi="Times New Roman" w:cs="Times New Roman"/>
          <w:sz w:val="26"/>
          <w:szCs w:val="26"/>
        </w:rPr>
        <w:t xml:space="preserve">the FTAs like </w:t>
      </w:r>
      <w:r w:rsidR="00E91D69" w:rsidRPr="00064C8C">
        <w:rPr>
          <w:rFonts w:ascii="Times New Roman" w:hAnsi="Times New Roman" w:cs="Times New Roman"/>
          <w:sz w:val="26"/>
          <w:szCs w:val="26"/>
        </w:rPr>
        <w:t>EVFTA</w:t>
      </w:r>
      <w:r w:rsidR="004F40B9">
        <w:rPr>
          <w:rFonts w:ascii="Times New Roman" w:hAnsi="Times New Roman" w:cs="Times New Roman"/>
          <w:sz w:val="26"/>
          <w:szCs w:val="26"/>
        </w:rPr>
        <w:t>,</w:t>
      </w:r>
      <w:r w:rsidR="00E91D69" w:rsidRPr="00064C8C">
        <w:rPr>
          <w:rFonts w:ascii="Times New Roman" w:hAnsi="Times New Roman" w:cs="Times New Roman"/>
          <w:sz w:val="26"/>
          <w:szCs w:val="26"/>
        </w:rPr>
        <w:t xml:space="preserve"> CPTPP and RCEP are considered </w:t>
      </w:r>
      <w:r w:rsidR="006869BB">
        <w:rPr>
          <w:rFonts w:ascii="Times New Roman" w:hAnsi="Times New Roman" w:cs="Times New Roman"/>
          <w:sz w:val="26"/>
          <w:szCs w:val="26"/>
        </w:rPr>
        <w:t xml:space="preserve">critical </w:t>
      </w:r>
      <w:r w:rsidR="00E91D69" w:rsidRPr="00064C8C">
        <w:rPr>
          <w:rFonts w:ascii="Times New Roman" w:hAnsi="Times New Roman" w:cs="Times New Roman"/>
          <w:sz w:val="26"/>
          <w:szCs w:val="26"/>
        </w:rPr>
        <w:t>factors, supporting Vietnam's economic recovery in 2021</w:t>
      </w:r>
      <w:r w:rsidR="007915E7">
        <w:rPr>
          <w:rStyle w:val="FootnoteReference"/>
          <w:rFonts w:ascii="Times New Roman" w:hAnsi="Times New Roman" w:cs="Times New Roman"/>
          <w:sz w:val="26"/>
          <w:szCs w:val="26"/>
        </w:rPr>
        <w:footnoteReference w:id="15"/>
      </w:r>
      <w:r w:rsidR="00E91D69" w:rsidRPr="00064C8C">
        <w:rPr>
          <w:rFonts w:ascii="Times New Roman" w:hAnsi="Times New Roman" w:cs="Times New Roman"/>
          <w:sz w:val="26"/>
          <w:szCs w:val="26"/>
        </w:rPr>
        <w:t xml:space="preserve"> and 2021-2025</w:t>
      </w:r>
      <w:r w:rsidR="006869BB">
        <w:rPr>
          <w:rFonts w:ascii="Times New Roman" w:hAnsi="Times New Roman" w:cs="Times New Roman"/>
          <w:sz w:val="26"/>
          <w:szCs w:val="26"/>
        </w:rPr>
        <w:t xml:space="preserve"> as well</w:t>
      </w:r>
      <w:r w:rsidR="00E91D69" w:rsidRPr="00064C8C">
        <w:rPr>
          <w:rFonts w:ascii="Times New Roman" w:hAnsi="Times New Roman" w:cs="Times New Roman"/>
          <w:sz w:val="26"/>
          <w:szCs w:val="26"/>
        </w:rPr>
        <w:t xml:space="preserve">. Exports to the US and China can be maintained </w:t>
      </w:r>
      <w:r w:rsidR="006869BB">
        <w:rPr>
          <w:rFonts w:ascii="Times New Roman" w:hAnsi="Times New Roman" w:cs="Times New Roman"/>
          <w:sz w:val="26"/>
          <w:szCs w:val="26"/>
        </w:rPr>
        <w:t xml:space="preserve">regardless the </w:t>
      </w:r>
      <w:r w:rsidR="005E0ABC">
        <w:rPr>
          <w:rFonts w:ascii="Times New Roman" w:hAnsi="Times New Roman" w:cs="Times New Roman"/>
          <w:sz w:val="26"/>
          <w:szCs w:val="26"/>
        </w:rPr>
        <w:t>continues</w:t>
      </w:r>
      <w:r w:rsidR="006869BB">
        <w:rPr>
          <w:rFonts w:ascii="Times New Roman" w:hAnsi="Times New Roman" w:cs="Times New Roman"/>
          <w:sz w:val="26"/>
          <w:szCs w:val="26"/>
        </w:rPr>
        <w:t xml:space="preserve"> </w:t>
      </w:r>
      <w:r w:rsidR="00E91D69" w:rsidRPr="00064C8C">
        <w:rPr>
          <w:rFonts w:ascii="Times New Roman" w:hAnsi="Times New Roman" w:cs="Times New Roman"/>
          <w:sz w:val="26"/>
          <w:szCs w:val="26"/>
        </w:rPr>
        <w:t xml:space="preserve">US-China trade tensions showing no signs of improvement (even when China's economic growth is low, the US economy plummets, Vietnam's exports to these markets are still growing strongly). With better prospects in 2021 in </w:t>
      </w:r>
      <w:r w:rsidR="006869BB">
        <w:rPr>
          <w:rFonts w:ascii="Times New Roman" w:hAnsi="Times New Roman" w:cs="Times New Roman"/>
          <w:sz w:val="26"/>
          <w:szCs w:val="26"/>
        </w:rPr>
        <w:t>such</w:t>
      </w:r>
      <w:r w:rsidR="00E91D69" w:rsidRPr="00064C8C">
        <w:rPr>
          <w:rFonts w:ascii="Times New Roman" w:hAnsi="Times New Roman" w:cs="Times New Roman"/>
          <w:sz w:val="26"/>
          <w:szCs w:val="26"/>
        </w:rPr>
        <w:t xml:space="preserve"> </w:t>
      </w:r>
      <w:r w:rsidR="00E647B1">
        <w:rPr>
          <w:rFonts w:ascii="Times New Roman" w:hAnsi="Times New Roman" w:cs="Times New Roman"/>
          <w:sz w:val="26"/>
          <w:szCs w:val="26"/>
        </w:rPr>
        <w:t>major</w:t>
      </w:r>
      <w:r w:rsidR="00CB2C50">
        <w:rPr>
          <w:rFonts w:ascii="Times New Roman" w:hAnsi="Times New Roman" w:cs="Times New Roman"/>
          <w:sz w:val="26"/>
          <w:szCs w:val="26"/>
        </w:rPr>
        <w:t xml:space="preserve"> markets, Vietnam has</w:t>
      </w:r>
      <w:r w:rsidR="00E91D69" w:rsidRPr="00064C8C">
        <w:rPr>
          <w:rFonts w:ascii="Times New Roman" w:hAnsi="Times New Roman" w:cs="Times New Roman"/>
          <w:sz w:val="26"/>
          <w:szCs w:val="26"/>
        </w:rPr>
        <w:t xml:space="preserve"> </w:t>
      </w:r>
      <w:r w:rsidR="00E647B1">
        <w:rPr>
          <w:rFonts w:ascii="Times New Roman" w:hAnsi="Times New Roman" w:cs="Times New Roman"/>
          <w:sz w:val="26"/>
          <w:szCs w:val="26"/>
        </w:rPr>
        <w:t>better</w:t>
      </w:r>
      <w:r w:rsidR="00CB2C50">
        <w:rPr>
          <w:rFonts w:ascii="Times New Roman" w:hAnsi="Times New Roman" w:cs="Times New Roman"/>
          <w:sz w:val="26"/>
          <w:szCs w:val="26"/>
        </w:rPr>
        <w:t xml:space="preserve"> grounds</w:t>
      </w:r>
      <w:r w:rsidR="00E647B1">
        <w:rPr>
          <w:rFonts w:ascii="Times New Roman" w:hAnsi="Times New Roman" w:cs="Times New Roman"/>
          <w:sz w:val="26"/>
          <w:szCs w:val="26"/>
        </w:rPr>
        <w:t xml:space="preserve"> to expect</w:t>
      </w:r>
      <w:r w:rsidR="00E91D69" w:rsidRPr="00064C8C">
        <w:rPr>
          <w:rFonts w:ascii="Times New Roman" w:hAnsi="Times New Roman" w:cs="Times New Roman"/>
          <w:sz w:val="26"/>
          <w:szCs w:val="26"/>
        </w:rPr>
        <w:t xml:space="preserve"> for </w:t>
      </w:r>
      <w:r w:rsidR="00CB2C50">
        <w:rPr>
          <w:rFonts w:ascii="Times New Roman" w:hAnsi="Times New Roman" w:cs="Times New Roman"/>
          <w:sz w:val="26"/>
          <w:szCs w:val="26"/>
        </w:rPr>
        <w:t>an</w:t>
      </w:r>
      <w:r w:rsidR="00E647B1">
        <w:rPr>
          <w:rFonts w:ascii="Times New Roman" w:hAnsi="Times New Roman" w:cs="Times New Roman"/>
          <w:sz w:val="26"/>
          <w:szCs w:val="26"/>
        </w:rPr>
        <w:t xml:space="preserve"> </w:t>
      </w:r>
      <w:r w:rsidR="00E91D69" w:rsidRPr="00064C8C">
        <w:rPr>
          <w:rFonts w:ascii="Times New Roman" w:hAnsi="Times New Roman" w:cs="Times New Roman"/>
          <w:sz w:val="26"/>
          <w:szCs w:val="26"/>
        </w:rPr>
        <w:t>acceler</w:t>
      </w:r>
      <w:r w:rsidR="00E647B1">
        <w:rPr>
          <w:rFonts w:ascii="Times New Roman" w:hAnsi="Times New Roman" w:cs="Times New Roman"/>
          <w:sz w:val="26"/>
          <w:szCs w:val="26"/>
        </w:rPr>
        <w:t>ation</w:t>
      </w:r>
      <w:r w:rsidR="00CB2C50">
        <w:rPr>
          <w:rFonts w:ascii="Times New Roman" w:hAnsi="Times New Roman" w:cs="Times New Roman"/>
          <w:sz w:val="26"/>
          <w:szCs w:val="26"/>
        </w:rPr>
        <w:t xml:space="preserve"> in exports</w:t>
      </w:r>
      <w:r w:rsidR="00E91D69" w:rsidRPr="00064C8C">
        <w:rPr>
          <w:rFonts w:ascii="Times New Roman" w:hAnsi="Times New Roman" w:cs="Times New Roman"/>
          <w:sz w:val="26"/>
          <w:szCs w:val="26"/>
        </w:rPr>
        <w:t xml:space="preserve">. However, exports to the US are facing great risks when the </w:t>
      </w:r>
      <w:r w:rsidR="005E0ABC" w:rsidRPr="00064C8C">
        <w:rPr>
          <w:rFonts w:ascii="Times New Roman" w:hAnsi="Times New Roman" w:cs="Times New Roman"/>
          <w:sz w:val="26"/>
          <w:szCs w:val="26"/>
        </w:rPr>
        <w:t>US</w:t>
      </w:r>
      <w:r w:rsidR="005E0ABC">
        <w:rPr>
          <w:rFonts w:ascii="Times New Roman" w:hAnsi="Times New Roman" w:cs="Times New Roman"/>
          <w:sz w:val="26"/>
          <w:szCs w:val="26"/>
        </w:rPr>
        <w:t xml:space="preserve"> list</w:t>
      </w:r>
      <w:r w:rsidR="00E91D69" w:rsidRPr="00064C8C">
        <w:rPr>
          <w:rFonts w:ascii="Times New Roman" w:hAnsi="Times New Roman" w:cs="Times New Roman"/>
          <w:sz w:val="26"/>
          <w:szCs w:val="26"/>
        </w:rPr>
        <w:t xml:space="preserve"> Vietnam </w:t>
      </w:r>
      <w:r w:rsidR="006869BB">
        <w:rPr>
          <w:rFonts w:ascii="Times New Roman" w:hAnsi="Times New Roman" w:cs="Times New Roman"/>
          <w:sz w:val="26"/>
          <w:szCs w:val="26"/>
        </w:rPr>
        <w:t xml:space="preserve">as </w:t>
      </w:r>
      <w:r w:rsidR="00E448E9">
        <w:rPr>
          <w:rFonts w:ascii="Times New Roman" w:hAnsi="Times New Roman" w:cs="Times New Roman"/>
          <w:sz w:val="26"/>
          <w:szCs w:val="26"/>
        </w:rPr>
        <w:t>"currency manipulator</w:t>
      </w:r>
      <w:r w:rsidR="00D0089A">
        <w:rPr>
          <w:rFonts w:ascii="Times New Roman" w:hAnsi="Times New Roman" w:cs="Times New Roman"/>
          <w:sz w:val="26"/>
          <w:szCs w:val="26"/>
        </w:rPr>
        <w:t xml:space="preserve"> countries</w:t>
      </w:r>
      <w:r w:rsidR="00E91D69" w:rsidRPr="00064C8C">
        <w:rPr>
          <w:rFonts w:ascii="Times New Roman" w:hAnsi="Times New Roman" w:cs="Times New Roman"/>
          <w:sz w:val="26"/>
          <w:szCs w:val="26"/>
        </w:rPr>
        <w:t>".</w:t>
      </w:r>
    </w:p>
    <w:p w14:paraId="20B4DD46" w14:textId="70DE4482" w:rsidR="008866D8" w:rsidRDefault="008866D8" w:rsidP="00C20C90">
      <w:pPr>
        <w:pStyle w:val="ListParagraph"/>
        <w:widowControl w:val="0"/>
        <w:numPr>
          <w:ilvl w:val="1"/>
          <w:numId w:val="15"/>
        </w:numPr>
        <w:spacing w:before="120" w:after="160" w:line="240" w:lineRule="auto"/>
        <w:rPr>
          <w:rFonts w:ascii="Times New Roman" w:hAnsi="Times New Roman" w:cs="Times New Roman"/>
          <w:sz w:val="26"/>
          <w:szCs w:val="26"/>
        </w:rPr>
      </w:pPr>
      <w:r w:rsidRPr="00C64C7C">
        <w:rPr>
          <w:rFonts w:ascii="Times New Roman" w:hAnsi="Times New Roman" w:cs="Times New Roman"/>
          <w:b/>
          <w:i/>
          <w:sz w:val="26"/>
          <w:szCs w:val="26"/>
        </w:rPr>
        <w:t>Vietnam is showing its remarkable “</w:t>
      </w:r>
      <w:r w:rsidR="005E0ABC" w:rsidRPr="00C64C7C">
        <w:rPr>
          <w:rFonts w:ascii="Times New Roman" w:hAnsi="Times New Roman" w:cs="Times New Roman"/>
          <w:b/>
          <w:i/>
          <w:sz w:val="26"/>
          <w:szCs w:val="26"/>
        </w:rPr>
        <w:t>attract</w:t>
      </w:r>
      <w:r w:rsidR="005E0ABC">
        <w:rPr>
          <w:rFonts w:ascii="Times New Roman" w:hAnsi="Times New Roman" w:cs="Times New Roman"/>
          <w:b/>
          <w:i/>
          <w:sz w:val="26"/>
          <w:szCs w:val="26"/>
        </w:rPr>
        <w:t>ivenes</w:t>
      </w:r>
      <w:r w:rsidR="005E0ABC" w:rsidRPr="00C64C7C">
        <w:rPr>
          <w:rFonts w:ascii="Times New Roman" w:hAnsi="Times New Roman" w:cs="Times New Roman"/>
          <w:b/>
          <w:i/>
          <w:sz w:val="26"/>
          <w:szCs w:val="26"/>
        </w:rPr>
        <w:t>s</w:t>
      </w:r>
      <w:r w:rsidRPr="00C64C7C">
        <w:rPr>
          <w:rFonts w:ascii="Times New Roman" w:hAnsi="Times New Roman" w:cs="Times New Roman"/>
          <w:b/>
          <w:i/>
          <w:sz w:val="26"/>
          <w:szCs w:val="26"/>
        </w:rPr>
        <w:t>” to international investors</w:t>
      </w:r>
      <w:r w:rsidRPr="00F264D4">
        <w:rPr>
          <w:rFonts w:ascii="Times New Roman" w:hAnsi="Times New Roman" w:cs="Times New Roman"/>
          <w:sz w:val="26"/>
          <w:szCs w:val="26"/>
        </w:rPr>
        <w:t xml:space="preserve"> </w:t>
      </w:r>
      <w:r w:rsidR="004F40B9">
        <w:rPr>
          <w:rFonts w:ascii="Times New Roman" w:hAnsi="Times New Roman" w:cs="Times New Roman"/>
          <w:sz w:val="26"/>
          <w:szCs w:val="26"/>
        </w:rPr>
        <w:t>with</w:t>
      </w:r>
      <w:r w:rsidR="00D0089A">
        <w:rPr>
          <w:rFonts w:ascii="Times New Roman" w:hAnsi="Times New Roman" w:cs="Times New Roman"/>
          <w:sz w:val="26"/>
          <w:szCs w:val="26"/>
        </w:rPr>
        <w:t xml:space="preserve"> its</w:t>
      </w:r>
      <w:r w:rsidRPr="00F264D4">
        <w:rPr>
          <w:rFonts w:ascii="Times New Roman" w:hAnsi="Times New Roman" w:cs="Times New Roman"/>
          <w:sz w:val="26"/>
          <w:szCs w:val="26"/>
        </w:rPr>
        <w:t xml:space="preserve"> </w:t>
      </w:r>
      <w:r>
        <w:rPr>
          <w:rFonts w:ascii="Times New Roman" w:hAnsi="Times New Roman" w:cs="Times New Roman"/>
          <w:sz w:val="26"/>
          <w:szCs w:val="26"/>
        </w:rPr>
        <w:t xml:space="preserve">strong economic </w:t>
      </w:r>
      <w:r w:rsidRPr="00F264D4">
        <w:rPr>
          <w:rFonts w:ascii="Times New Roman" w:hAnsi="Times New Roman" w:cs="Times New Roman"/>
          <w:sz w:val="26"/>
          <w:szCs w:val="26"/>
        </w:rPr>
        <w:t>resilience to</w:t>
      </w:r>
      <w:r>
        <w:rPr>
          <w:rFonts w:ascii="Times New Roman" w:hAnsi="Times New Roman" w:cs="Times New Roman"/>
          <w:sz w:val="26"/>
          <w:szCs w:val="26"/>
        </w:rPr>
        <w:t xml:space="preserve"> the</w:t>
      </w:r>
      <w:r w:rsidRPr="00F264D4">
        <w:rPr>
          <w:rFonts w:ascii="Times New Roman" w:hAnsi="Times New Roman" w:cs="Times New Roman"/>
          <w:sz w:val="26"/>
          <w:szCs w:val="26"/>
        </w:rPr>
        <w:t xml:space="preserve"> pandemic,</w:t>
      </w:r>
      <w:r>
        <w:rPr>
          <w:rFonts w:ascii="Times New Roman" w:hAnsi="Times New Roman" w:cs="Times New Roman"/>
          <w:sz w:val="26"/>
          <w:szCs w:val="26"/>
        </w:rPr>
        <w:t xml:space="preserve"> </w:t>
      </w:r>
      <w:r w:rsidR="00C64C7C">
        <w:rPr>
          <w:rFonts w:ascii="Times New Roman" w:hAnsi="Times New Roman" w:cs="Times New Roman"/>
          <w:sz w:val="26"/>
          <w:szCs w:val="26"/>
        </w:rPr>
        <w:t>a</w:t>
      </w:r>
      <w:r w:rsidRPr="00F264D4">
        <w:rPr>
          <w:rFonts w:ascii="Times New Roman" w:hAnsi="Times New Roman" w:cs="Times New Roman"/>
          <w:sz w:val="26"/>
          <w:szCs w:val="26"/>
        </w:rPr>
        <w:t xml:space="preserve"> </w:t>
      </w:r>
      <w:r>
        <w:rPr>
          <w:rFonts w:ascii="Times New Roman" w:hAnsi="Times New Roman" w:cs="Times New Roman"/>
          <w:sz w:val="26"/>
          <w:szCs w:val="26"/>
        </w:rPr>
        <w:t>prospect</w:t>
      </w:r>
      <w:r w:rsidRPr="00F264D4">
        <w:rPr>
          <w:rFonts w:ascii="Times New Roman" w:hAnsi="Times New Roman" w:cs="Times New Roman"/>
          <w:sz w:val="26"/>
          <w:szCs w:val="26"/>
        </w:rPr>
        <w:t xml:space="preserve"> for post-pandemic recovery and </w:t>
      </w:r>
      <w:r>
        <w:rPr>
          <w:rFonts w:ascii="Times New Roman" w:hAnsi="Times New Roman" w:cs="Times New Roman"/>
          <w:sz w:val="26"/>
          <w:szCs w:val="26"/>
        </w:rPr>
        <w:t xml:space="preserve">the foreseen </w:t>
      </w:r>
      <w:r w:rsidRPr="00F264D4">
        <w:rPr>
          <w:rFonts w:ascii="Times New Roman" w:hAnsi="Times New Roman" w:cs="Times New Roman"/>
          <w:sz w:val="26"/>
          <w:szCs w:val="26"/>
        </w:rPr>
        <w:t xml:space="preserve">opportunities from </w:t>
      </w:r>
      <w:r w:rsidR="00C64C7C">
        <w:rPr>
          <w:rFonts w:ascii="Times New Roman" w:hAnsi="Times New Roman" w:cs="Times New Roman"/>
          <w:sz w:val="26"/>
          <w:szCs w:val="26"/>
        </w:rPr>
        <w:t>the FTAs</w:t>
      </w:r>
      <w:r w:rsidRPr="00F264D4">
        <w:rPr>
          <w:rFonts w:ascii="Times New Roman" w:hAnsi="Times New Roman" w:cs="Times New Roman"/>
          <w:sz w:val="26"/>
          <w:szCs w:val="26"/>
        </w:rPr>
        <w:t>.</w:t>
      </w:r>
      <w:r w:rsidR="00C20C90">
        <w:rPr>
          <w:rFonts w:ascii="Times New Roman" w:hAnsi="Times New Roman" w:cs="Times New Roman"/>
          <w:sz w:val="26"/>
          <w:szCs w:val="26"/>
        </w:rPr>
        <w:t xml:space="preserve"> </w:t>
      </w:r>
      <w:r w:rsidR="006869BB">
        <w:rPr>
          <w:rFonts w:ascii="Times New Roman" w:hAnsi="Times New Roman" w:cs="Times New Roman"/>
          <w:sz w:val="26"/>
          <w:szCs w:val="26"/>
        </w:rPr>
        <w:t xml:space="preserve">The country </w:t>
      </w:r>
      <w:r w:rsidR="00C20C90" w:rsidRPr="00C20C90">
        <w:rPr>
          <w:rFonts w:ascii="Times New Roman" w:hAnsi="Times New Roman" w:cs="Times New Roman"/>
          <w:sz w:val="26"/>
          <w:szCs w:val="26"/>
        </w:rPr>
        <w:t xml:space="preserve">is also likely to benefit from supply chain </w:t>
      </w:r>
      <w:r w:rsidR="006869BB">
        <w:rPr>
          <w:rFonts w:ascii="Times New Roman" w:hAnsi="Times New Roman" w:cs="Times New Roman"/>
          <w:sz w:val="26"/>
          <w:szCs w:val="26"/>
        </w:rPr>
        <w:t>shipment</w:t>
      </w:r>
      <w:r w:rsidR="00C20C90" w:rsidRPr="00C20C90">
        <w:rPr>
          <w:rFonts w:ascii="Times New Roman" w:hAnsi="Times New Roman" w:cs="Times New Roman"/>
          <w:sz w:val="26"/>
          <w:szCs w:val="26"/>
        </w:rPr>
        <w:t>. In fact, although the registered FDI in 2020 decrease</w:t>
      </w:r>
      <w:r w:rsidR="00C20C90">
        <w:rPr>
          <w:rFonts w:ascii="Times New Roman" w:hAnsi="Times New Roman" w:cs="Times New Roman"/>
          <w:sz w:val="26"/>
          <w:szCs w:val="26"/>
        </w:rPr>
        <w:t>d</w:t>
      </w:r>
      <w:r w:rsidR="00C20C90" w:rsidRPr="00C20C90">
        <w:rPr>
          <w:rFonts w:ascii="Times New Roman" w:hAnsi="Times New Roman" w:cs="Times New Roman"/>
          <w:sz w:val="26"/>
          <w:szCs w:val="26"/>
        </w:rPr>
        <w:t xml:space="preserve"> by about 15%, the realized </w:t>
      </w:r>
      <w:r w:rsidR="006869BB">
        <w:rPr>
          <w:rFonts w:ascii="Times New Roman" w:hAnsi="Times New Roman" w:cs="Times New Roman"/>
          <w:sz w:val="26"/>
          <w:szCs w:val="26"/>
        </w:rPr>
        <w:t>investment</w:t>
      </w:r>
      <w:r w:rsidR="00C20C90" w:rsidRPr="00C20C90">
        <w:rPr>
          <w:rFonts w:ascii="Times New Roman" w:hAnsi="Times New Roman" w:cs="Times New Roman"/>
          <w:sz w:val="26"/>
          <w:szCs w:val="26"/>
        </w:rPr>
        <w:t xml:space="preserve"> decrease</w:t>
      </w:r>
      <w:r w:rsidR="00C20C90">
        <w:rPr>
          <w:rFonts w:ascii="Times New Roman" w:hAnsi="Times New Roman" w:cs="Times New Roman"/>
          <w:sz w:val="26"/>
          <w:szCs w:val="26"/>
        </w:rPr>
        <w:t>d</w:t>
      </w:r>
      <w:r w:rsidR="00C20C90" w:rsidRPr="00C20C90">
        <w:rPr>
          <w:rFonts w:ascii="Times New Roman" w:hAnsi="Times New Roman" w:cs="Times New Roman"/>
          <w:sz w:val="26"/>
          <w:szCs w:val="26"/>
        </w:rPr>
        <w:t xml:space="preserve"> very slightly (2%).</w:t>
      </w:r>
      <w:r w:rsidRPr="00F264D4">
        <w:rPr>
          <w:rFonts w:ascii="Times New Roman" w:hAnsi="Times New Roman" w:cs="Times New Roman"/>
          <w:sz w:val="26"/>
          <w:szCs w:val="26"/>
        </w:rPr>
        <w:t xml:space="preserve"> It can be expected that whe</w:t>
      </w:r>
      <w:r>
        <w:rPr>
          <w:rFonts w:ascii="Times New Roman" w:hAnsi="Times New Roman" w:cs="Times New Roman"/>
          <w:sz w:val="26"/>
          <w:szCs w:val="26"/>
        </w:rPr>
        <w:t>n the pandemic is under control</w:t>
      </w:r>
      <w:r w:rsidR="004F40B9">
        <w:rPr>
          <w:rFonts w:ascii="Times New Roman" w:hAnsi="Times New Roman" w:cs="Times New Roman"/>
          <w:sz w:val="26"/>
          <w:szCs w:val="26"/>
        </w:rPr>
        <w:t>led</w:t>
      </w:r>
      <w:r>
        <w:rPr>
          <w:rFonts w:ascii="Times New Roman" w:hAnsi="Times New Roman" w:cs="Times New Roman"/>
          <w:sz w:val="26"/>
          <w:szCs w:val="26"/>
        </w:rPr>
        <w:t xml:space="preserve"> and</w:t>
      </w:r>
      <w:r w:rsidRPr="00F264D4">
        <w:rPr>
          <w:rFonts w:ascii="Times New Roman" w:hAnsi="Times New Roman" w:cs="Times New Roman"/>
          <w:sz w:val="26"/>
          <w:szCs w:val="26"/>
        </w:rPr>
        <w:t xml:space="preserve"> the new normal state is </w:t>
      </w:r>
      <w:r>
        <w:rPr>
          <w:rFonts w:ascii="Times New Roman" w:hAnsi="Times New Roman" w:cs="Times New Roman"/>
          <w:sz w:val="26"/>
          <w:szCs w:val="26"/>
        </w:rPr>
        <w:t xml:space="preserve">set up in </w:t>
      </w:r>
      <w:r w:rsidRPr="00F264D4">
        <w:rPr>
          <w:rFonts w:ascii="Times New Roman" w:hAnsi="Times New Roman" w:cs="Times New Roman"/>
          <w:sz w:val="26"/>
          <w:szCs w:val="26"/>
        </w:rPr>
        <w:t xml:space="preserve">many countries, </w:t>
      </w:r>
      <w:r w:rsidR="006869BB">
        <w:rPr>
          <w:rFonts w:ascii="Times New Roman" w:hAnsi="Times New Roman" w:cs="Times New Roman"/>
          <w:sz w:val="26"/>
          <w:szCs w:val="26"/>
        </w:rPr>
        <w:t xml:space="preserve">the </w:t>
      </w:r>
      <w:r w:rsidRPr="00F264D4">
        <w:rPr>
          <w:rFonts w:ascii="Times New Roman" w:hAnsi="Times New Roman" w:cs="Times New Roman"/>
          <w:sz w:val="26"/>
          <w:szCs w:val="26"/>
        </w:rPr>
        <w:t>FDI</w:t>
      </w:r>
      <w:r w:rsidR="006869BB">
        <w:rPr>
          <w:rFonts w:ascii="Times New Roman" w:hAnsi="Times New Roman" w:cs="Times New Roman"/>
          <w:sz w:val="26"/>
          <w:szCs w:val="26"/>
        </w:rPr>
        <w:t xml:space="preserve"> inflow</w:t>
      </w:r>
      <w:r w:rsidRPr="00F264D4">
        <w:rPr>
          <w:rFonts w:ascii="Times New Roman" w:hAnsi="Times New Roman" w:cs="Times New Roman"/>
          <w:sz w:val="26"/>
          <w:szCs w:val="26"/>
        </w:rPr>
        <w:t xml:space="preserve"> in Vietnam will continue to increase, providing a solid basis for the </w:t>
      </w:r>
      <w:r>
        <w:rPr>
          <w:rFonts w:ascii="Times New Roman" w:hAnsi="Times New Roman" w:cs="Times New Roman"/>
          <w:sz w:val="26"/>
          <w:szCs w:val="26"/>
        </w:rPr>
        <w:t xml:space="preserve">recovery </w:t>
      </w:r>
      <w:r w:rsidRPr="00F264D4">
        <w:rPr>
          <w:rFonts w:ascii="Times New Roman" w:hAnsi="Times New Roman" w:cs="Times New Roman"/>
          <w:sz w:val="26"/>
          <w:szCs w:val="26"/>
        </w:rPr>
        <w:t>in 2021 and the fo</w:t>
      </w:r>
      <w:r>
        <w:rPr>
          <w:rFonts w:ascii="Times New Roman" w:hAnsi="Times New Roman" w:cs="Times New Roman"/>
          <w:sz w:val="26"/>
          <w:szCs w:val="26"/>
        </w:rPr>
        <w:t xml:space="preserve">llowing years. </w:t>
      </w:r>
    </w:p>
    <w:p w14:paraId="55997DBA" w14:textId="548009DF" w:rsidR="0006092E" w:rsidRDefault="004F40B9" w:rsidP="0006092E">
      <w:pPr>
        <w:pStyle w:val="ListParagraph"/>
        <w:widowControl w:val="0"/>
        <w:numPr>
          <w:ilvl w:val="1"/>
          <w:numId w:val="15"/>
        </w:numPr>
        <w:spacing w:before="120" w:after="160" w:line="240" w:lineRule="auto"/>
        <w:rPr>
          <w:rFonts w:ascii="Times New Roman" w:hAnsi="Times New Roman" w:cs="Times New Roman"/>
          <w:sz w:val="26"/>
          <w:szCs w:val="26"/>
        </w:rPr>
      </w:pPr>
      <w:r>
        <w:rPr>
          <w:rFonts w:ascii="Times New Roman" w:hAnsi="Times New Roman" w:cs="Times New Roman"/>
          <w:b/>
          <w:i/>
          <w:sz w:val="26"/>
          <w:szCs w:val="26"/>
        </w:rPr>
        <w:t>Internally</w:t>
      </w:r>
      <w:r w:rsidR="0006092E" w:rsidRPr="00CA44D8">
        <w:rPr>
          <w:rFonts w:ascii="Times New Roman" w:hAnsi="Times New Roman" w:cs="Times New Roman"/>
          <w:b/>
          <w:i/>
          <w:sz w:val="26"/>
          <w:szCs w:val="26"/>
        </w:rPr>
        <w:t>, domestic consumption and public investment will still</w:t>
      </w:r>
      <w:r w:rsidR="00F14820">
        <w:rPr>
          <w:rFonts w:ascii="Times New Roman" w:hAnsi="Times New Roman" w:cs="Times New Roman"/>
          <w:b/>
          <w:i/>
          <w:sz w:val="26"/>
          <w:szCs w:val="26"/>
        </w:rPr>
        <w:t xml:space="preserve"> be</w:t>
      </w:r>
      <w:r w:rsidR="0006092E" w:rsidRPr="00CA44D8">
        <w:rPr>
          <w:rFonts w:ascii="Times New Roman" w:hAnsi="Times New Roman" w:cs="Times New Roman"/>
          <w:b/>
          <w:i/>
          <w:sz w:val="26"/>
          <w:szCs w:val="26"/>
        </w:rPr>
        <w:t xml:space="preserve"> </w:t>
      </w:r>
      <w:r>
        <w:rPr>
          <w:rFonts w:ascii="Times New Roman" w:hAnsi="Times New Roman" w:cs="Times New Roman"/>
          <w:b/>
          <w:i/>
          <w:sz w:val="26"/>
          <w:szCs w:val="26"/>
        </w:rPr>
        <w:t>drivers of</w:t>
      </w:r>
      <w:r w:rsidR="006B15E0">
        <w:rPr>
          <w:rFonts w:ascii="Times New Roman" w:hAnsi="Times New Roman" w:cs="Times New Roman"/>
          <w:b/>
          <w:i/>
          <w:sz w:val="26"/>
          <w:szCs w:val="26"/>
        </w:rPr>
        <w:t xml:space="preserve"> </w:t>
      </w:r>
      <w:r w:rsidR="0006092E" w:rsidRPr="00CA44D8">
        <w:rPr>
          <w:rFonts w:ascii="Times New Roman" w:hAnsi="Times New Roman" w:cs="Times New Roman"/>
          <w:b/>
          <w:i/>
          <w:sz w:val="26"/>
          <w:szCs w:val="26"/>
        </w:rPr>
        <w:t>economic</w:t>
      </w:r>
      <w:r w:rsidR="003D4D34">
        <w:rPr>
          <w:rFonts w:ascii="Times New Roman" w:hAnsi="Times New Roman" w:cs="Times New Roman"/>
          <w:b/>
          <w:i/>
          <w:sz w:val="26"/>
          <w:szCs w:val="26"/>
        </w:rPr>
        <w:t xml:space="preserve"> growth</w:t>
      </w:r>
      <w:r w:rsidR="0006092E" w:rsidRPr="00CA44D8">
        <w:rPr>
          <w:rFonts w:ascii="Times New Roman" w:hAnsi="Times New Roman" w:cs="Times New Roman"/>
          <w:b/>
          <w:i/>
          <w:sz w:val="26"/>
          <w:szCs w:val="26"/>
        </w:rPr>
        <w:t xml:space="preserve"> </w:t>
      </w:r>
      <w:r w:rsidR="00CA44D8">
        <w:rPr>
          <w:rFonts w:ascii="Times New Roman" w:hAnsi="Times New Roman" w:cs="Times New Roman"/>
          <w:b/>
          <w:i/>
          <w:sz w:val="26"/>
          <w:szCs w:val="26"/>
        </w:rPr>
        <w:t>recovery</w:t>
      </w:r>
      <w:r w:rsidR="0006092E" w:rsidRPr="00CA44D8">
        <w:rPr>
          <w:rFonts w:ascii="Times New Roman" w:hAnsi="Times New Roman" w:cs="Times New Roman"/>
          <w:b/>
          <w:i/>
          <w:sz w:val="26"/>
          <w:szCs w:val="26"/>
        </w:rPr>
        <w:t xml:space="preserve"> in 2021.</w:t>
      </w:r>
      <w:r w:rsidR="0006092E" w:rsidRPr="0006092E">
        <w:rPr>
          <w:rFonts w:ascii="Times New Roman" w:hAnsi="Times New Roman" w:cs="Times New Roman"/>
          <w:sz w:val="26"/>
          <w:szCs w:val="26"/>
        </w:rPr>
        <w:t xml:space="preserve"> Domestic consumption, which contributes about 68-70% of GDP, </w:t>
      </w:r>
      <w:r w:rsidR="006B15E0">
        <w:rPr>
          <w:rFonts w:ascii="Times New Roman" w:hAnsi="Times New Roman" w:cs="Times New Roman"/>
          <w:sz w:val="26"/>
          <w:szCs w:val="26"/>
        </w:rPr>
        <w:t>is likely</w:t>
      </w:r>
      <w:r w:rsidR="0006092E" w:rsidRPr="0006092E">
        <w:rPr>
          <w:rFonts w:ascii="Times New Roman" w:hAnsi="Times New Roman" w:cs="Times New Roman"/>
          <w:sz w:val="26"/>
          <w:szCs w:val="26"/>
        </w:rPr>
        <w:t xml:space="preserve"> to recover thanks to improved market sentiment and income. Public investment is likely to</w:t>
      </w:r>
      <w:r w:rsidR="00D0089A">
        <w:rPr>
          <w:rFonts w:ascii="Times New Roman" w:hAnsi="Times New Roman" w:cs="Times New Roman"/>
          <w:sz w:val="26"/>
          <w:szCs w:val="26"/>
        </w:rPr>
        <w:t xml:space="preserve"> </w:t>
      </w:r>
      <w:r>
        <w:rPr>
          <w:rFonts w:ascii="Times New Roman" w:hAnsi="Times New Roman" w:cs="Times New Roman"/>
          <w:sz w:val="26"/>
          <w:szCs w:val="26"/>
        </w:rPr>
        <w:t>be</w:t>
      </w:r>
      <w:r w:rsidR="0006092E" w:rsidRPr="0006092E">
        <w:rPr>
          <w:rFonts w:ascii="Times New Roman" w:hAnsi="Times New Roman" w:cs="Times New Roman"/>
          <w:sz w:val="26"/>
          <w:szCs w:val="26"/>
        </w:rPr>
        <w:t xml:space="preserve"> driven by large projects starting in 2020, along with the efforts of the Government</w:t>
      </w:r>
      <w:r w:rsidR="006869BB">
        <w:rPr>
          <w:rFonts w:ascii="Times New Roman" w:hAnsi="Times New Roman" w:cs="Times New Roman"/>
          <w:sz w:val="26"/>
          <w:szCs w:val="26"/>
        </w:rPr>
        <w:t xml:space="preserve"> at both local and central level</w:t>
      </w:r>
      <w:r w:rsidR="0006092E" w:rsidRPr="0006092E">
        <w:rPr>
          <w:rFonts w:ascii="Times New Roman" w:hAnsi="Times New Roman" w:cs="Times New Roman"/>
          <w:sz w:val="26"/>
          <w:szCs w:val="26"/>
        </w:rPr>
        <w:t xml:space="preserve"> </w:t>
      </w:r>
      <w:r w:rsidR="006869BB">
        <w:rPr>
          <w:rFonts w:ascii="Times New Roman" w:hAnsi="Times New Roman" w:cs="Times New Roman"/>
          <w:sz w:val="26"/>
          <w:szCs w:val="26"/>
        </w:rPr>
        <w:t xml:space="preserve">to seek for </w:t>
      </w:r>
      <w:r>
        <w:rPr>
          <w:rFonts w:ascii="Times New Roman" w:hAnsi="Times New Roman" w:cs="Times New Roman"/>
          <w:sz w:val="26"/>
          <w:szCs w:val="26"/>
        </w:rPr>
        <w:t>higher</w:t>
      </w:r>
      <w:r w:rsidR="0006092E" w:rsidRPr="0006092E">
        <w:rPr>
          <w:rFonts w:ascii="Times New Roman" w:hAnsi="Times New Roman" w:cs="Times New Roman"/>
          <w:sz w:val="26"/>
          <w:szCs w:val="26"/>
        </w:rPr>
        <w:t xml:space="preserve"> investment efficiency</w:t>
      </w:r>
      <w:r>
        <w:rPr>
          <w:rFonts w:ascii="Times New Roman" w:hAnsi="Times New Roman" w:cs="Times New Roman"/>
          <w:sz w:val="26"/>
          <w:szCs w:val="26"/>
        </w:rPr>
        <w:t xml:space="preserve"> and </w:t>
      </w:r>
      <w:r w:rsidR="005E0ABC">
        <w:rPr>
          <w:rFonts w:ascii="Times New Roman" w:hAnsi="Times New Roman" w:cs="Times New Roman"/>
          <w:sz w:val="26"/>
          <w:szCs w:val="26"/>
        </w:rPr>
        <w:t>greater linkages</w:t>
      </w:r>
      <w:r w:rsidR="006869BB">
        <w:rPr>
          <w:rFonts w:ascii="Times New Roman" w:hAnsi="Times New Roman" w:cs="Times New Roman"/>
          <w:sz w:val="26"/>
          <w:szCs w:val="26"/>
        </w:rPr>
        <w:t xml:space="preserve"> effect</w:t>
      </w:r>
      <w:r w:rsidR="0006092E" w:rsidRPr="0006092E">
        <w:rPr>
          <w:rFonts w:ascii="Times New Roman" w:hAnsi="Times New Roman" w:cs="Times New Roman"/>
          <w:sz w:val="26"/>
          <w:szCs w:val="26"/>
        </w:rPr>
        <w:t xml:space="preserve">. In addition, the private and FDI sectors have opportunity to recover thanks to the recovery </w:t>
      </w:r>
      <w:r w:rsidR="00135292">
        <w:rPr>
          <w:rFonts w:ascii="Times New Roman" w:hAnsi="Times New Roman" w:cs="Times New Roman"/>
          <w:sz w:val="26"/>
          <w:szCs w:val="26"/>
        </w:rPr>
        <w:t>from</w:t>
      </w:r>
      <w:r w:rsidR="0006092E" w:rsidRPr="0006092E">
        <w:rPr>
          <w:rFonts w:ascii="Times New Roman" w:hAnsi="Times New Roman" w:cs="Times New Roman"/>
          <w:sz w:val="26"/>
          <w:szCs w:val="26"/>
        </w:rPr>
        <w:t xml:space="preserve"> both </w:t>
      </w:r>
      <w:r w:rsidR="00135292">
        <w:rPr>
          <w:rFonts w:ascii="Times New Roman" w:hAnsi="Times New Roman" w:cs="Times New Roman"/>
          <w:sz w:val="26"/>
          <w:szCs w:val="26"/>
        </w:rPr>
        <w:t xml:space="preserve">the </w:t>
      </w:r>
      <w:r w:rsidR="0006092E" w:rsidRPr="0006092E">
        <w:rPr>
          <w:rFonts w:ascii="Times New Roman" w:hAnsi="Times New Roman" w:cs="Times New Roman"/>
          <w:sz w:val="26"/>
          <w:szCs w:val="26"/>
        </w:rPr>
        <w:t>supply and demand sides.</w:t>
      </w:r>
    </w:p>
    <w:p w14:paraId="7C79245B" w14:textId="0B1A84D4" w:rsidR="003D4D34" w:rsidRDefault="00183081" w:rsidP="00183081">
      <w:pPr>
        <w:pStyle w:val="ListParagraph"/>
        <w:widowControl w:val="0"/>
        <w:numPr>
          <w:ilvl w:val="1"/>
          <w:numId w:val="15"/>
        </w:numPr>
        <w:spacing w:before="120" w:after="160" w:line="240" w:lineRule="auto"/>
        <w:rPr>
          <w:rFonts w:ascii="Times New Roman" w:hAnsi="Times New Roman" w:cs="Times New Roman"/>
          <w:sz w:val="26"/>
          <w:szCs w:val="26"/>
        </w:rPr>
      </w:pPr>
      <w:r w:rsidRPr="00183081">
        <w:rPr>
          <w:rFonts w:ascii="Times New Roman" w:hAnsi="Times New Roman" w:cs="Times New Roman"/>
          <w:b/>
          <w:i/>
          <w:sz w:val="26"/>
          <w:szCs w:val="26"/>
        </w:rPr>
        <w:t>The industry and service</w:t>
      </w:r>
      <w:r w:rsidR="004F40B9">
        <w:rPr>
          <w:rFonts w:ascii="Times New Roman" w:hAnsi="Times New Roman" w:cs="Times New Roman"/>
          <w:b/>
          <w:i/>
          <w:sz w:val="26"/>
          <w:szCs w:val="26"/>
        </w:rPr>
        <w:t>s</w:t>
      </w:r>
      <w:r w:rsidRPr="00183081">
        <w:rPr>
          <w:rFonts w:ascii="Times New Roman" w:hAnsi="Times New Roman" w:cs="Times New Roman"/>
          <w:b/>
          <w:i/>
          <w:sz w:val="26"/>
          <w:szCs w:val="26"/>
        </w:rPr>
        <w:t xml:space="preserve"> sectors may achieve higher growth next year (from the low level of 2020) thanks to the recovery o</w:t>
      </w:r>
      <w:r w:rsidR="009C2BC3">
        <w:rPr>
          <w:rFonts w:ascii="Times New Roman" w:hAnsi="Times New Roman" w:cs="Times New Roman"/>
          <w:b/>
          <w:i/>
          <w:sz w:val="26"/>
          <w:szCs w:val="26"/>
        </w:rPr>
        <w:t xml:space="preserve">f the consumer market and </w:t>
      </w:r>
      <w:r w:rsidR="005C5CB6">
        <w:rPr>
          <w:rFonts w:ascii="Times New Roman" w:hAnsi="Times New Roman" w:cs="Times New Roman"/>
          <w:b/>
          <w:i/>
          <w:sz w:val="26"/>
          <w:szCs w:val="26"/>
        </w:rPr>
        <w:t xml:space="preserve">the </w:t>
      </w:r>
      <w:r w:rsidR="00135292">
        <w:rPr>
          <w:rFonts w:ascii="Times New Roman" w:hAnsi="Times New Roman" w:cs="Times New Roman"/>
          <w:b/>
          <w:i/>
          <w:sz w:val="26"/>
          <w:szCs w:val="26"/>
        </w:rPr>
        <w:t>supply sources</w:t>
      </w:r>
      <w:r w:rsidRPr="00183081">
        <w:rPr>
          <w:rFonts w:ascii="Times New Roman" w:hAnsi="Times New Roman" w:cs="Times New Roman"/>
          <w:b/>
          <w:i/>
          <w:sz w:val="26"/>
          <w:szCs w:val="26"/>
        </w:rPr>
        <w:t>.</w:t>
      </w:r>
      <w:r w:rsidRPr="00183081">
        <w:rPr>
          <w:rFonts w:ascii="Times New Roman" w:hAnsi="Times New Roman" w:cs="Times New Roman"/>
          <w:sz w:val="26"/>
          <w:szCs w:val="26"/>
        </w:rPr>
        <w:t xml:space="preserve"> In </w:t>
      </w:r>
      <w:r w:rsidR="005C5CB6">
        <w:rPr>
          <w:rFonts w:ascii="Times New Roman" w:hAnsi="Times New Roman" w:cs="Times New Roman"/>
          <w:sz w:val="26"/>
          <w:szCs w:val="26"/>
        </w:rPr>
        <w:t>particular</w:t>
      </w:r>
      <w:r w:rsidRPr="00183081">
        <w:rPr>
          <w:rFonts w:ascii="Times New Roman" w:hAnsi="Times New Roman" w:cs="Times New Roman"/>
          <w:sz w:val="26"/>
          <w:szCs w:val="26"/>
        </w:rPr>
        <w:t>, the manufacturing, wholesale</w:t>
      </w:r>
      <w:r w:rsidR="009C2BC3">
        <w:rPr>
          <w:rFonts w:ascii="Times New Roman" w:hAnsi="Times New Roman" w:cs="Times New Roman"/>
          <w:sz w:val="26"/>
          <w:szCs w:val="26"/>
        </w:rPr>
        <w:t xml:space="preserve"> and</w:t>
      </w:r>
      <w:r w:rsidRPr="00183081">
        <w:rPr>
          <w:rFonts w:ascii="Times New Roman" w:hAnsi="Times New Roman" w:cs="Times New Roman"/>
          <w:sz w:val="26"/>
          <w:szCs w:val="26"/>
        </w:rPr>
        <w:t xml:space="preserve"> retail, </w:t>
      </w:r>
      <w:r w:rsidR="009C2BC3">
        <w:rPr>
          <w:rFonts w:ascii="Times New Roman" w:hAnsi="Times New Roman" w:cs="Times New Roman"/>
          <w:sz w:val="26"/>
          <w:szCs w:val="26"/>
        </w:rPr>
        <w:t>and transportation</w:t>
      </w:r>
      <w:r w:rsidRPr="00183081">
        <w:rPr>
          <w:rFonts w:ascii="Times New Roman" w:hAnsi="Times New Roman" w:cs="Times New Roman"/>
          <w:sz w:val="26"/>
          <w:szCs w:val="26"/>
        </w:rPr>
        <w:t xml:space="preserve"> and </w:t>
      </w:r>
      <w:r w:rsidR="00EB0E30">
        <w:rPr>
          <w:rFonts w:ascii="Times New Roman" w:hAnsi="Times New Roman" w:cs="Times New Roman"/>
          <w:sz w:val="26"/>
          <w:szCs w:val="26"/>
        </w:rPr>
        <w:t>storage sectors are</w:t>
      </w:r>
      <w:r w:rsidRPr="00183081">
        <w:rPr>
          <w:rFonts w:ascii="Times New Roman" w:hAnsi="Times New Roman" w:cs="Times New Roman"/>
          <w:sz w:val="26"/>
          <w:szCs w:val="26"/>
        </w:rPr>
        <w:t xml:space="preserve"> expected to recover</w:t>
      </w:r>
      <w:r w:rsidR="00EB0E30" w:rsidRPr="00EB0E30">
        <w:rPr>
          <w:rFonts w:ascii="Times New Roman" w:hAnsi="Times New Roman" w:cs="Times New Roman"/>
          <w:sz w:val="26"/>
          <w:szCs w:val="26"/>
        </w:rPr>
        <w:t xml:space="preserve"> </w:t>
      </w:r>
      <w:r w:rsidR="00EB0E30" w:rsidRPr="00183081">
        <w:rPr>
          <w:rFonts w:ascii="Times New Roman" w:hAnsi="Times New Roman" w:cs="Times New Roman"/>
          <w:sz w:val="26"/>
          <w:szCs w:val="26"/>
        </w:rPr>
        <w:t>strongly</w:t>
      </w:r>
      <w:r w:rsidRPr="00183081">
        <w:rPr>
          <w:rFonts w:ascii="Times New Roman" w:hAnsi="Times New Roman" w:cs="Times New Roman"/>
          <w:sz w:val="26"/>
          <w:szCs w:val="26"/>
        </w:rPr>
        <w:t xml:space="preserve">, </w:t>
      </w:r>
      <w:r w:rsidR="00135292">
        <w:rPr>
          <w:rFonts w:ascii="Times New Roman" w:hAnsi="Times New Roman" w:cs="Times New Roman"/>
          <w:sz w:val="26"/>
          <w:szCs w:val="26"/>
        </w:rPr>
        <w:t>regaining</w:t>
      </w:r>
      <w:r w:rsidRPr="00183081">
        <w:rPr>
          <w:rFonts w:ascii="Times New Roman" w:hAnsi="Times New Roman" w:cs="Times New Roman"/>
          <w:sz w:val="26"/>
          <w:szCs w:val="26"/>
        </w:rPr>
        <w:t xml:space="preserve"> the</w:t>
      </w:r>
      <w:r w:rsidR="00EB0E30">
        <w:rPr>
          <w:rFonts w:ascii="Times New Roman" w:hAnsi="Times New Roman" w:cs="Times New Roman"/>
          <w:sz w:val="26"/>
          <w:szCs w:val="26"/>
        </w:rPr>
        <w:t>ir leading roles as</w:t>
      </w:r>
      <w:r w:rsidRPr="00183081">
        <w:rPr>
          <w:rFonts w:ascii="Times New Roman" w:hAnsi="Times New Roman" w:cs="Times New Roman"/>
          <w:sz w:val="26"/>
          <w:szCs w:val="26"/>
        </w:rPr>
        <w:t xml:space="preserve"> driv</w:t>
      </w:r>
      <w:r w:rsidR="00EB0E30">
        <w:rPr>
          <w:rFonts w:ascii="Times New Roman" w:hAnsi="Times New Roman" w:cs="Times New Roman"/>
          <w:sz w:val="26"/>
          <w:szCs w:val="26"/>
        </w:rPr>
        <w:t>ers</w:t>
      </w:r>
      <w:r w:rsidRPr="00183081">
        <w:rPr>
          <w:rFonts w:ascii="Times New Roman" w:hAnsi="Times New Roman" w:cs="Times New Roman"/>
          <w:sz w:val="26"/>
          <w:szCs w:val="26"/>
        </w:rPr>
        <w:t xml:space="preserve"> for economic growth in 2021. Agricultural sector is forecasted to continue to grow steadily.</w:t>
      </w:r>
    </w:p>
    <w:p w14:paraId="4E74A474" w14:textId="40D3D51A" w:rsidR="00BC14F1" w:rsidRDefault="00BC14F1" w:rsidP="00BC14F1">
      <w:pPr>
        <w:pStyle w:val="ListParagraph"/>
        <w:widowControl w:val="0"/>
        <w:numPr>
          <w:ilvl w:val="1"/>
          <w:numId w:val="15"/>
        </w:numPr>
        <w:spacing w:before="120" w:after="160" w:line="240" w:lineRule="auto"/>
        <w:rPr>
          <w:rFonts w:ascii="Times New Roman" w:hAnsi="Times New Roman" w:cs="Times New Roman"/>
          <w:sz w:val="26"/>
          <w:szCs w:val="26"/>
        </w:rPr>
      </w:pPr>
      <w:r w:rsidRPr="00BC14F1">
        <w:rPr>
          <w:rFonts w:ascii="Times New Roman" w:hAnsi="Times New Roman" w:cs="Times New Roman"/>
          <w:b/>
          <w:i/>
          <w:sz w:val="26"/>
          <w:szCs w:val="26"/>
        </w:rPr>
        <w:t>Scenar</w:t>
      </w:r>
      <w:r w:rsidR="003610AD">
        <w:rPr>
          <w:rFonts w:ascii="Times New Roman" w:hAnsi="Times New Roman" w:cs="Times New Roman"/>
          <w:b/>
          <w:i/>
          <w:sz w:val="26"/>
          <w:szCs w:val="26"/>
        </w:rPr>
        <w:t xml:space="preserve">ios for economic growth in 2021 </w:t>
      </w:r>
      <w:r w:rsidR="003A0D82">
        <w:rPr>
          <w:rFonts w:ascii="Times New Roman" w:hAnsi="Times New Roman" w:cs="Times New Roman"/>
          <w:b/>
          <w:i/>
          <w:sz w:val="26"/>
          <w:szCs w:val="26"/>
        </w:rPr>
        <w:t>based on five critical assumptions</w:t>
      </w:r>
      <w:r w:rsidRPr="00BC14F1">
        <w:rPr>
          <w:rFonts w:ascii="Times New Roman" w:hAnsi="Times New Roman" w:cs="Times New Roman"/>
          <w:b/>
          <w:i/>
          <w:sz w:val="26"/>
          <w:szCs w:val="26"/>
        </w:rPr>
        <w:t xml:space="preserve">: </w:t>
      </w:r>
      <w:r w:rsidRPr="00BC14F1">
        <w:rPr>
          <w:rFonts w:ascii="Times New Roman" w:hAnsi="Times New Roman" w:cs="Times New Roman"/>
          <w:sz w:val="26"/>
          <w:szCs w:val="26"/>
        </w:rPr>
        <w:t xml:space="preserve">(i) Assumptions of COVID-19; (ii) The possibility of increasing exports and FDI; (iii) </w:t>
      </w:r>
      <w:r w:rsidR="003A0D82">
        <w:rPr>
          <w:rFonts w:ascii="Times New Roman" w:hAnsi="Times New Roman" w:cs="Times New Roman"/>
          <w:sz w:val="26"/>
          <w:szCs w:val="26"/>
        </w:rPr>
        <w:t xml:space="preserve">the supportive factors </w:t>
      </w:r>
      <w:r w:rsidRPr="00BC14F1">
        <w:rPr>
          <w:rFonts w:ascii="Times New Roman" w:hAnsi="Times New Roman" w:cs="Times New Roman"/>
          <w:sz w:val="26"/>
          <w:szCs w:val="26"/>
        </w:rPr>
        <w:t xml:space="preserve"> (including fiscal and monetary policies, </w:t>
      </w:r>
      <w:r w:rsidR="006B4CCD">
        <w:rPr>
          <w:rFonts w:ascii="Times New Roman" w:hAnsi="Times New Roman" w:cs="Times New Roman"/>
          <w:sz w:val="26"/>
          <w:szCs w:val="26"/>
        </w:rPr>
        <w:t xml:space="preserve">the recovery of export markets and </w:t>
      </w:r>
      <w:r w:rsidRPr="00BC14F1">
        <w:rPr>
          <w:rFonts w:ascii="Times New Roman" w:hAnsi="Times New Roman" w:cs="Times New Roman"/>
          <w:sz w:val="26"/>
          <w:szCs w:val="26"/>
        </w:rPr>
        <w:t xml:space="preserve">export orders); (iv) Disbursement of public investment; (v) Prospects for recovery of sectors and </w:t>
      </w:r>
      <w:r w:rsidR="004F6B19">
        <w:rPr>
          <w:rFonts w:ascii="Times New Roman" w:hAnsi="Times New Roman" w:cs="Times New Roman"/>
          <w:sz w:val="26"/>
          <w:szCs w:val="26"/>
        </w:rPr>
        <w:t>industries</w:t>
      </w:r>
      <w:r w:rsidRPr="00BC14F1">
        <w:rPr>
          <w:rFonts w:ascii="Times New Roman" w:hAnsi="Times New Roman" w:cs="Times New Roman"/>
          <w:sz w:val="26"/>
          <w:szCs w:val="26"/>
        </w:rPr>
        <w:t>.</w:t>
      </w:r>
    </w:p>
    <w:p w14:paraId="6BD5D778" w14:textId="247AAEEF" w:rsidR="006B4CCD" w:rsidRDefault="006B4CCD" w:rsidP="006B4CCD">
      <w:pPr>
        <w:pStyle w:val="ListParagraph"/>
        <w:widowControl w:val="0"/>
        <w:numPr>
          <w:ilvl w:val="1"/>
          <w:numId w:val="15"/>
        </w:numPr>
        <w:spacing w:before="120" w:after="160" w:line="240" w:lineRule="auto"/>
        <w:rPr>
          <w:rFonts w:ascii="Times New Roman" w:hAnsi="Times New Roman" w:cs="Times New Roman"/>
          <w:sz w:val="26"/>
          <w:szCs w:val="26"/>
        </w:rPr>
      </w:pPr>
      <w:r w:rsidRPr="006B4CCD">
        <w:rPr>
          <w:rFonts w:ascii="Times New Roman" w:hAnsi="Times New Roman" w:cs="Times New Roman"/>
          <w:b/>
          <w:i/>
          <w:sz w:val="26"/>
          <w:szCs w:val="26"/>
        </w:rPr>
        <w:t xml:space="preserve">Most international organizations </w:t>
      </w:r>
      <w:r w:rsidR="009E4B09">
        <w:rPr>
          <w:rFonts w:ascii="Times New Roman" w:hAnsi="Times New Roman" w:cs="Times New Roman"/>
          <w:b/>
          <w:i/>
          <w:sz w:val="26"/>
          <w:szCs w:val="26"/>
        </w:rPr>
        <w:t xml:space="preserve">anticipate </w:t>
      </w:r>
      <w:r w:rsidR="003610AD">
        <w:rPr>
          <w:rFonts w:ascii="Times New Roman" w:hAnsi="Times New Roman" w:cs="Times New Roman"/>
          <w:b/>
          <w:i/>
          <w:sz w:val="26"/>
          <w:szCs w:val="26"/>
        </w:rPr>
        <w:t xml:space="preserve">a </w:t>
      </w:r>
      <w:r w:rsidR="00776DA3">
        <w:rPr>
          <w:rFonts w:ascii="Times New Roman" w:hAnsi="Times New Roman" w:cs="Times New Roman"/>
          <w:b/>
          <w:i/>
          <w:sz w:val="26"/>
          <w:szCs w:val="26"/>
        </w:rPr>
        <w:t>positive</w:t>
      </w:r>
      <w:r w:rsidR="009E4B09">
        <w:rPr>
          <w:rFonts w:ascii="Times New Roman" w:hAnsi="Times New Roman" w:cs="Times New Roman"/>
          <w:b/>
          <w:i/>
          <w:sz w:val="26"/>
          <w:szCs w:val="26"/>
        </w:rPr>
        <w:t xml:space="preserve"> e</w:t>
      </w:r>
      <w:r w:rsidRPr="006B4CCD">
        <w:rPr>
          <w:rFonts w:ascii="Times New Roman" w:hAnsi="Times New Roman" w:cs="Times New Roman"/>
          <w:b/>
          <w:i/>
          <w:sz w:val="26"/>
          <w:szCs w:val="26"/>
        </w:rPr>
        <w:t>conomic growth prospect</w:t>
      </w:r>
      <w:r w:rsidR="009E4B09">
        <w:rPr>
          <w:rFonts w:ascii="Times New Roman" w:hAnsi="Times New Roman" w:cs="Times New Roman"/>
          <w:b/>
          <w:i/>
          <w:sz w:val="26"/>
          <w:szCs w:val="26"/>
        </w:rPr>
        <w:t xml:space="preserve"> </w:t>
      </w:r>
      <w:r w:rsidR="003A0D82">
        <w:rPr>
          <w:rFonts w:ascii="Times New Roman" w:hAnsi="Times New Roman" w:cs="Times New Roman"/>
          <w:b/>
          <w:i/>
          <w:sz w:val="26"/>
          <w:szCs w:val="26"/>
        </w:rPr>
        <w:t xml:space="preserve">of </w:t>
      </w:r>
      <w:r w:rsidR="009E4B09">
        <w:rPr>
          <w:rFonts w:ascii="Times New Roman" w:hAnsi="Times New Roman" w:cs="Times New Roman"/>
          <w:b/>
          <w:i/>
          <w:sz w:val="26"/>
          <w:szCs w:val="26"/>
        </w:rPr>
        <w:t>Vietnam</w:t>
      </w:r>
      <w:r w:rsidRPr="006B4CCD">
        <w:rPr>
          <w:rFonts w:ascii="Times New Roman" w:hAnsi="Times New Roman" w:cs="Times New Roman"/>
          <w:b/>
          <w:i/>
          <w:sz w:val="26"/>
          <w:szCs w:val="26"/>
        </w:rPr>
        <w:t xml:space="preserve"> in 2021.</w:t>
      </w:r>
      <w:r w:rsidRPr="006B4CCD">
        <w:rPr>
          <w:rFonts w:ascii="Times New Roman" w:hAnsi="Times New Roman" w:cs="Times New Roman"/>
          <w:sz w:val="26"/>
          <w:szCs w:val="26"/>
        </w:rPr>
        <w:t xml:space="preserve"> </w:t>
      </w:r>
      <w:r w:rsidR="00BB76BF">
        <w:rPr>
          <w:rFonts w:ascii="Times New Roman" w:hAnsi="Times New Roman" w:cs="Times New Roman"/>
          <w:sz w:val="26"/>
          <w:szCs w:val="26"/>
        </w:rPr>
        <w:t>P</w:t>
      </w:r>
      <w:r w:rsidR="00BB76BF" w:rsidRPr="006B4CCD">
        <w:rPr>
          <w:rFonts w:ascii="Times New Roman" w:hAnsi="Times New Roman" w:cs="Times New Roman"/>
          <w:sz w:val="26"/>
          <w:szCs w:val="26"/>
        </w:rPr>
        <w:t xml:space="preserve">ositive </w:t>
      </w:r>
      <w:r w:rsidR="00BB76BF">
        <w:rPr>
          <w:rFonts w:ascii="Times New Roman" w:hAnsi="Times New Roman" w:cs="Times New Roman"/>
          <w:sz w:val="26"/>
          <w:szCs w:val="26"/>
        </w:rPr>
        <w:t>s</w:t>
      </w:r>
      <w:r w:rsidRPr="006B4CCD">
        <w:rPr>
          <w:rFonts w:ascii="Times New Roman" w:hAnsi="Times New Roman" w:cs="Times New Roman"/>
          <w:sz w:val="26"/>
          <w:szCs w:val="26"/>
        </w:rPr>
        <w:t>igns of recovery include: (i) Many financial and economic indica</w:t>
      </w:r>
      <w:r w:rsidR="00766F55">
        <w:rPr>
          <w:rFonts w:ascii="Times New Roman" w:hAnsi="Times New Roman" w:cs="Times New Roman"/>
          <w:sz w:val="26"/>
          <w:szCs w:val="26"/>
        </w:rPr>
        <w:t>tors show signs of improvement</w:t>
      </w:r>
      <w:r w:rsidRPr="006B4CCD">
        <w:rPr>
          <w:rFonts w:ascii="Times New Roman" w:hAnsi="Times New Roman" w:cs="Times New Roman"/>
          <w:sz w:val="26"/>
          <w:szCs w:val="26"/>
        </w:rPr>
        <w:t xml:space="preserve">; (ii) The Government is more proactive and experienced in </w:t>
      </w:r>
      <w:r w:rsidR="003F75EA">
        <w:rPr>
          <w:rFonts w:ascii="Times New Roman" w:hAnsi="Times New Roman" w:cs="Times New Roman"/>
          <w:sz w:val="26"/>
          <w:szCs w:val="26"/>
        </w:rPr>
        <w:t>disease control and response</w:t>
      </w:r>
      <w:r w:rsidRPr="006B4CCD">
        <w:rPr>
          <w:rFonts w:ascii="Times New Roman" w:hAnsi="Times New Roman" w:cs="Times New Roman"/>
          <w:sz w:val="26"/>
          <w:szCs w:val="26"/>
        </w:rPr>
        <w:t>; (ii) The service</w:t>
      </w:r>
      <w:r w:rsidR="00795F01">
        <w:rPr>
          <w:rFonts w:ascii="Times New Roman" w:hAnsi="Times New Roman" w:cs="Times New Roman"/>
          <w:sz w:val="26"/>
          <w:szCs w:val="26"/>
        </w:rPr>
        <w:t>s</w:t>
      </w:r>
      <w:r w:rsidRPr="006B4CCD">
        <w:rPr>
          <w:rFonts w:ascii="Times New Roman" w:hAnsi="Times New Roman" w:cs="Times New Roman"/>
          <w:sz w:val="26"/>
          <w:szCs w:val="26"/>
        </w:rPr>
        <w:t xml:space="preserve"> sector has a chance </w:t>
      </w:r>
      <w:r w:rsidR="00303C4A">
        <w:rPr>
          <w:rFonts w:ascii="Times New Roman" w:hAnsi="Times New Roman" w:cs="Times New Roman"/>
          <w:sz w:val="26"/>
          <w:szCs w:val="26"/>
        </w:rPr>
        <w:t>for</w:t>
      </w:r>
      <w:r w:rsidR="008549A4">
        <w:rPr>
          <w:rFonts w:ascii="Times New Roman" w:hAnsi="Times New Roman" w:cs="Times New Roman"/>
          <w:sz w:val="26"/>
          <w:szCs w:val="26"/>
        </w:rPr>
        <w:t xml:space="preserve"> higher</w:t>
      </w:r>
      <w:r w:rsidRPr="006B4CCD">
        <w:rPr>
          <w:rFonts w:ascii="Times New Roman" w:hAnsi="Times New Roman" w:cs="Times New Roman"/>
          <w:sz w:val="26"/>
          <w:szCs w:val="26"/>
        </w:rPr>
        <w:t xml:space="preserve"> growth if </w:t>
      </w:r>
      <w:r w:rsidR="003F75EA">
        <w:rPr>
          <w:rFonts w:ascii="Times New Roman" w:hAnsi="Times New Roman" w:cs="Times New Roman"/>
          <w:sz w:val="26"/>
          <w:szCs w:val="26"/>
        </w:rPr>
        <w:t xml:space="preserve">the </w:t>
      </w:r>
      <w:r w:rsidR="003A0D82">
        <w:rPr>
          <w:rFonts w:ascii="Times New Roman" w:hAnsi="Times New Roman" w:cs="Times New Roman"/>
          <w:sz w:val="26"/>
          <w:szCs w:val="26"/>
        </w:rPr>
        <w:t>COVID19</w:t>
      </w:r>
      <w:r w:rsidR="00795F01">
        <w:rPr>
          <w:rFonts w:ascii="Times New Roman" w:hAnsi="Times New Roman" w:cs="Times New Roman"/>
          <w:sz w:val="26"/>
          <w:szCs w:val="26"/>
        </w:rPr>
        <w:t xml:space="preserve"> is controlled</w:t>
      </w:r>
      <w:r w:rsidRPr="006B4CCD">
        <w:rPr>
          <w:rFonts w:ascii="Times New Roman" w:hAnsi="Times New Roman" w:cs="Times New Roman"/>
          <w:sz w:val="26"/>
          <w:szCs w:val="26"/>
        </w:rPr>
        <w:t xml:space="preserve">; (iii) Exports </w:t>
      </w:r>
      <w:r w:rsidR="003A0D82">
        <w:rPr>
          <w:rFonts w:ascii="Times New Roman" w:hAnsi="Times New Roman" w:cs="Times New Roman"/>
          <w:sz w:val="26"/>
          <w:szCs w:val="26"/>
        </w:rPr>
        <w:t xml:space="preserve">come back </w:t>
      </w:r>
      <w:r w:rsidRPr="006B4CCD">
        <w:rPr>
          <w:rFonts w:ascii="Times New Roman" w:hAnsi="Times New Roman" w:cs="Times New Roman"/>
          <w:sz w:val="26"/>
          <w:szCs w:val="26"/>
        </w:rPr>
        <w:t>fast-growing trend,</w:t>
      </w:r>
      <w:r w:rsidR="0095398F">
        <w:rPr>
          <w:rFonts w:ascii="Times New Roman" w:hAnsi="Times New Roman" w:cs="Times New Roman"/>
          <w:sz w:val="26"/>
          <w:szCs w:val="26"/>
        </w:rPr>
        <w:t>;</w:t>
      </w:r>
      <w:r w:rsidRPr="006B4CCD">
        <w:rPr>
          <w:rFonts w:ascii="Times New Roman" w:hAnsi="Times New Roman" w:cs="Times New Roman"/>
          <w:sz w:val="26"/>
          <w:szCs w:val="26"/>
        </w:rPr>
        <w:t xml:space="preserve"> (iv) </w:t>
      </w:r>
      <w:r w:rsidR="000E14AE">
        <w:rPr>
          <w:rFonts w:ascii="Times New Roman" w:hAnsi="Times New Roman" w:cs="Times New Roman"/>
          <w:sz w:val="26"/>
          <w:szCs w:val="26"/>
        </w:rPr>
        <w:t>Disbursement of p</w:t>
      </w:r>
      <w:r w:rsidRPr="006B4CCD">
        <w:rPr>
          <w:rFonts w:ascii="Times New Roman" w:hAnsi="Times New Roman" w:cs="Times New Roman"/>
          <w:sz w:val="26"/>
          <w:szCs w:val="26"/>
        </w:rPr>
        <w:t xml:space="preserve">ublic investment </w:t>
      </w:r>
      <w:r w:rsidR="000E14AE">
        <w:rPr>
          <w:rFonts w:ascii="Times New Roman" w:hAnsi="Times New Roman" w:cs="Times New Roman"/>
          <w:sz w:val="26"/>
          <w:szCs w:val="26"/>
        </w:rPr>
        <w:t xml:space="preserve">is </w:t>
      </w:r>
      <w:r w:rsidR="003A0D82">
        <w:rPr>
          <w:rFonts w:ascii="Times New Roman" w:hAnsi="Times New Roman" w:cs="Times New Roman"/>
          <w:sz w:val="26"/>
          <w:szCs w:val="26"/>
        </w:rPr>
        <w:t xml:space="preserve">bushed up </w:t>
      </w:r>
      <w:r w:rsidR="00CE3208">
        <w:rPr>
          <w:rFonts w:ascii="Times New Roman" w:hAnsi="Times New Roman" w:cs="Times New Roman"/>
          <w:sz w:val="26"/>
          <w:szCs w:val="26"/>
        </w:rPr>
        <w:t>when</w:t>
      </w:r>
      <w:r w:rsidRPr="006B4CCD">
        <w:rPr>
          <w:rFonts w:ascii="Times New Roman" w:hAnsi="Times New Roman" w:cs="Times New Roman"/>
          <w:sz w:val="26"/>
          <w:szCs w:val="26"/>
        </w:rPr>
        <w:t xml:space="preserve"> </w:t>
      </w:r>
      <w:r w:rsidR="003A0D82">
        <w:rPr>
          <w:rFonts w:ascii="Times New Roman" w:hAnsi="Times New Roman" w:cs="Times New Roman"/>
          <w:sz w:val="26"/>
          <w:szCs w:val="26"/>
        </w:rPr>
        <w:lastRenderedPageBreak/>
        <w:t xml:space="preserve">the </w:t>
      </w:r>
      <w:r w:rsidRPr="006B4CCD">
        <w:rPr>
          <w:rFonts w:ascii="Times New Roman" w:hAnsi="Times New Roman" w:cs="Times New Roman"/>
          <w:sz w:val="26"/>
          <w:szCs w:val="26"/>
        </w:rPr>
        <w:t>Government s</w:t>
      </w:r>
      <w:r w:rsidR="00C243B6">
        <w:rPr>
          <w:rFonts w:ascii="Times New Roman" w:hAnsi="Times New Roman" w:cs="Times New Roman"/>
          <w:sz w:val="26"/>
          <w:szCs w:val="26"/>
        </w:rPr>
        <w:t>tarts</w:t>
      </w:r>
      <w:r w:rsidRPr="006B4CCD">
        <w:rPr>
          <w:rFonts w:ascii="Times New Roman" w:hAnsi="Times New Roman" w:cs="Times New Roman"/>
          <w:sz w:val="26"/>
          <w:szCs w:val="26"/>
        </w:rPr>
        <w:t xml:space="preserve"> la</w:t>
      </w:r>
      <w:r w:rsidR="00F7591F">
        <w:rPr>
          <w:rFonts w:ascii="Times New Roman" w:hAnsi="Times New Roman" w:cs="Times New Roman"/>
          <w:sz w:val="26"/>
          <w:szCs w:val="26"/>
        </w:rPr>
        <w:t>rge</w:t>
      </w:r>
      <w:r w:rsidR="00CE3208">
        <w:rPr>
          <w:rFonts w:ascii="Times New Roman" w:hAnsi="Times New Roman" w:cs="Times New Roman"/>
          <w:sz w:val="26"/>
          <w:szCs w:val="26"/>
        </w:rPr>
        <w:t xml:space="preserve"> </w:t>
      </w:r>
      <w:r w:rsidR="00F7591F">
        <w:rPr>
          <w:rFonts w:ascii="Times New Roman" w:hAnsi="Times New Roman" w:cs="Times New Roman"/>
          <w:sz w:val="26"/>
          <w:szCs w:val="26"/>
        </w:rPr>
        <w:t>project</w:t>
      </w:r>
      <w:r w:rsidR="003A0D82">
        <w:rPr>
          <w:rFonts w:ascii="Times New Roman" w:hAnsi="Times New Roman" w:cs="Times New Roman"/>
          <w:sz w:val="26"/>
          <w:szCs w:val="26"/>
        </w:rPr>
        <w:t xml:space="preserve"> constructions</w:t>
      </w:r>
      <w:r w:rsidR="00F7591F">
        <w:rPr>
          <w:rFonts w:ascii="Times New Roman" w:hAnsi="Times New Roman" w:cs="Times New Roman"/>
          <w:sz w:val="26"/>
          <w:szCs w:val="26"/>
        </w:rPr>
        <w:t xml:space="preserve">; </w:t>
      </w:r>
      <w:r w:rsidRPr="006B4CCD">
        <w:rPr>
          <w:rFonts w:ascii="Times New Roman" w:hAnsi="Times New Roman" w:cs="Times New Roman"/>
          <w:sz w:val="26"/>
          <w:szCs w:val="26"/>
        </w:rPr>
        <w:t xml:space="preserve">(v) Low interest </w:t>
      </w:r>
      <w:r w:rsidR="00F7591F">
        <w:rPr>
          <w:rFonts w:ascii="Times New Roman" w:hAnsi="Times New Roman" w:cs="Times New Roman"/>
          <w:sz w:val="26"/>
          <w:szCs w:val="26"/>
        </w:rPr>
        <w:t>rates; and</w:t>
      </w:r>
      <w:r w:rsidRPr="006B4CCD">
        <w:rPr>
          <w:rFonts w:ascii="Times New Roman" w:hAnsi="Times New Roman" w:cs="Times New Roman"/>
          <w:sz w:val="26"/>
          <w:szCs w:val="26"/>
        </w:rPr>
        <w:t xml:space="preserve"> (vi) The corporate income tax reduction policy has come into effect (from August 30, 2020). However, the actual development</w:t>
      </w:r>
      <w:r w:rsidR="00F7591F">
        <w:rPr>
          <w:rFonts w:ascii="Times New Roman" w:hAnsi="Times New Roman" w:cs="Times New Roman"/>
          <w:sz w:val="26"/>
          <w:szCs w:val="26"/>
        </w:rPr>
        <w:t>s depend</w:t>
      </w:r>
      <w:r w:rsidRPr="006B4CCD">
        <w:rPr>
          <w:rFonts w:ascii="Times New Roman" w:hAnsi="Times New Roman" w:cs="Times New Roman"/>
          <w:sz w:val="26"/>
          <w:szCs w:val="26"/>
        </w:rPr>
        <w:t xml:space="preserve"> on the</w:t>
      </w:r>
      <w:r w:rsidR="00531EA2">
        <w:rPr>
          <w:rFonts w:ascii="Times New Roman" w:hAnsi="Times New Roman" w:cs="Times New Roman"/>
          <w:sz w:val="26"/>
          <w:szCs w:val="26"/>
        </w:rPr>
        <w:t xml:space="preserve"> </w:t>
      </w:r>
      <w:r w:rsidR="005E0ABC">
        <w:rPr>
          <w:rFonts w:ascii="Times New Roman" w:hAnsi="Times New Roman" w:cs="Times New Roman"/>
          <w:sz w:val="26"/>
          <w:szCs w:val="26"/>
        </w:rPr>
        <w:t>practical</w:t>
      </w:r>
      <w:r w:rsidRPr="006B4CCD">
        <w:rPr>
          <w:rFonts w:ascii="Times New Roman" w:hAnsi="Times New Roman" w:cs="Times New Roman"/>
          <w:sz w:val="26"/>
          <w:szCs w:val="26"/>
        </w:rPr>
        <w:t xml:space="preserve"> situation and the ability to control the disease globally as well as in Vietnam.</w:t>
      </w:r>
    </w:p>
    <w:p w14:paraId="05B814ED" w14:textId="475EB3BB" w:rsidR="00441A80" w:rsidRDefault="00441A80" w:rsidP="00441A80">
      <w:pPr>
        <w:pStyle w:val="ListParagraph"/>
        <w:widowControl w:val="0"/>
        <w:numPr>
          <w:ilvl w:val="1"/>
          <w:numId w:val="15"/>
        </w:numPr>
        <w:spacing w:before="120" w:after="160" w:line="240" w:lineRule="auto"/>
        <w:rPr>
          <w:rFonts w:ascii="Times New Roman" w:hAnsi="Times New Roman" w:cs="Times New Roman"/>
          <w:sz w:val="26"/>
          <w:szCs w:val="26"/>
        </w:rPr>
      </w:pPr>
      <w:r w:rsidRPr="00441A80">
        <w:rPr>
          <w:rFonts w:ascii="Times New Roman" w:hAnsi="Times New Roman" w:cs="Times New Roman"/>
          <w:b/>
          <w:i/>
          <w:sz w:val="26"/>
          <w:szCs w:val="26"/>
        </w:rPr>
        <w:t xml:space="preserve">In the longer term, the digital business has </w:t>
      </w:r>
      <w:r w:rsidR="00D64206">
        <w:rPr>
          <w:rFonts w:ascii="Times New Roman" w:hAnsi="Times New Roman" w:cs="Times New Roman"/>
          <w:b/>
          <w:i/>
          <w:sz w:val="26"/>
          <w:szCs w:val="26"/>
        </w:rPr>
        <w:t xml:space="preserve">opportunities </w:t>
      </w:r>
      <w:r w:rsidRPr="00441A80">
        <w:rPr>
          <w:rFonts w:ascii="Times New Roman" w:hAnsi="Times New Roman" w:cs="Times New Roman"/>
          <w:b/>
          <w:i/>
          <w:sz w:val="26"/>
          <w:szCs w:val="26"/>
        </w:rPr>
        <w:t>to grow rapidly.</w:t>
      </w:r>
      <w:r w:rsidRPr="00441A80">
        <w:rPr>
          <w:rFonts w:ascii="Times New Roman" w:hAnsi="Times New Roman" w:cs="Times New Roman"/>
          <w:sz w:val="26"/>
          <w:szCs w:val="26"/>
        </w:rPr>
        <w:t xml:space="preserve"> </w:t>
      </w:r>
      <w:r w:rsidR="003A0D82">
        <w:rPr>
          <w:rFonts w:ascii="Times New Roman" w:hAnsi="Times New Roman" w:cs="Times New Roman"/>
          <w:sz w:val="26"/>
          <w:szCs w:val="26"/>
        </w:rPr>
        <w:t>E-commerce has</w:t>
      </w:r>
      <w:r w:rsidRPr="00441A80">
        <w:rPr>
          <w:rFonts w:ascii="Times New Roman" w:hAnsi="Times New Roman" w:cs="Times New Roman"/>
          <w:sz w:val="26"/>
          <w:szCs w:val="26"/>
        </w:rPr>
        <w:t xml:space="preserve"> grown strongly </w:t>
      </w:r>
      <w:r w:rsidR="00D64206">
        <w:rPr>
          <w:rFonts w:ascii="Times New Roman" w:hAnsi="Times New Roman" w:cs="Times New Roman"/>
          <w:sz w:val="26"/>
          <w:szCs w:val="26"/>
        </w:rPr>
        <w:t>during the</w:t>
      </w:r>
      <w:r w:rsidRPr="00441A80">
        <w:rPr>
          <w:rFonts w:ascii="Times New Roman" w:hAnsi="Times New Roman" w:cs="Times New Roman"/>
          <w:sz w:val="26"/>
          <w:szCs w:val="26"/>
        </w:rPr>
        <w:t xml:space="preserve"> COVID-19 pandemic. </w:t>
      </w:r>
      <w:r>
        <w:rPr>
          <w:rFonts w:ascii="Times New Roman" w:hAnsi="Times New Roman" w:cs="Times New Roman"/>
          <w:sz w:val="26"/>
          <w:szCs w:val="26"/>
        </w:rPr>
        <w:t xml:space="preserve">In </w:t>
      </w:r>
      <w:r w:rsidR="006F6D85">
        <w:rPr>
          <w:rFonts w:ascii="Times New Roman" w:hAnsi="Times New Roman" w:cs="Times New Roman"/>
          <w:sz w:val="26"/>
          <w:szCs w:val="26"/>
        </w:rPr>
        <w:t xml:space="preserve">term of </w:t>
      </w:r>
      <w:r>
        <w:rPr>
          <w:rFonts w:ascii="Times New Roman" w:hAnsi="Times New Roman" w:cs="Times New Roman"/>
          <w:sz w:val="26"/>
          <w:szCs w:val="26"/>
        </w:rPr>
        <w:t>the</w:t>
      </w:r>
      <w:r w:rsidRPr="00441A80">
        <w:rPr>
          <w:rFonts w:ascii="Times New Roman" w:hAnsi="Times New Roman" w:cs="Times New Roman"/>
          <w:sz w:val="26"/>
          <w:szCs w:val="26"/>
        </w:rPr>
        <w:t xml:space="preserve"> digital financial services, especially in the banking sector, Vietnam currently has the most impressive growth in the region.</w:t>
      </w:r>
      <w:r w:rsidR="003A0D82">
        <w:rPr>
          <w:rFonts w:ascii="Times New Roman" w:hAnsi="Times New Roman" w:cs="Times New Roman"/>
          <w:sz w:val="26"/>
          <w:szCs w:val="26"/>
        </w:rPr>
        <w:t xml:space="preserve"> This momentum will be continued in 2021 and near future</w:t>
      </w:r>
      <w:r w:rsidR="00AA640D">
        <w:rPr>
          <w:rFonts w:ascii="Times New Roman" w:hAnsi="Times New Roman" w:cs="Times New Roman"/>
          <w:sz w:val="26"/>
          <w:szCs w:val="26"/>
        </w:rPr>
        <w:t>.</w:t>
      </w:r>
    </w:p>
    <w:p w14:paraId="0207852B" w14:textId="6FA64A74" w:rsidR="00700390" w:rsidRDefault="00767C5A" w:rsidP="00700390">
      <w:pPr>
        <w:pStyle w:val="Heading2"/>
        <w:numPr>
          <w:ilvl w:val="0"/>
          <w:numId w:val="16"/>
        </w:numPr>
        <w:spacing w:beforeLines="60" w:before="144" w:afterLines="60" w:after="144" w:line="240" w:lineRule="auto"/>
        <w:rPr>
          <w:rFonts w:ascii="Times New Roman" w:hAnsi="Times New Roman" w:cs="Times New Roman"/>
          <w:b/>
          <w:color w:val="002060"/>
        </w:rPr>
      </w:pPr>
      <w:r>
        <w:rPr>
          <w:rFonts w:ascii="Times New Roman" w:hAnsi="Times New Roman" w:cs="Times New Roman"/>
          <w:b/>
          <w:color w:val="002060"/>
        </w:rPr>
        <w:t xml:space="preserve">The resistance a higher growth and changing of global trends </w:t>
      </w:r>
      <w:r w:rsidR="00700390" w:rsidRPr="00700390">
        <w:rPr>
          <w:rFonts w:ascii="Times New Roman" w:hAnsi="Times New Roman" w:cs="Times New Roman"/>
          <w:b/>
          <w:color w:val="002060"/>
        </w:rPr>
        <w:t>2021-2025</w:t>
      </w:r>
    </w:p>
    <w:p w14:paraId="758C7784" w14:textId="1E9293E8" w:rsidR="008866D8" w:rsidRDefault="008866D8" w:rsidP="00275D10">
      <w:pPr>
        <w:pStyle w:val="ListParagraph"/>
        <w:widowControl w:val="0"/>
        <w:numPr>
          <w:ilvl w:val="1"/>
          <w:numId w:val="15"/>
        </w:numPr>
        <w:spacing w:before="120" w:after="160" w:line="240" w:lineRule="auto"/>
        <w:rPr>
          <w:rFonts w:ascii="Times New Roman" w:hAnsi="Times New Roman" w:cs="Times New Roman"/>
          <w:sz w:val="26"/>
          <w:szCs w:val="26"/>
        </w:rPr>
      </w:pPr>
      <w:r w:rsidRPr="00275D10">
        <w:rPr>
          <w:rFonts w:ascii="Times New Roman" w:hAnsi="Times New Roman" w:cs="Times New Roman"/>
          <w:b/>
          <w:i/>
          <w:sz w:val="26"/>
          <w:szCs w:val="26"/>
        </w:rPr>
        <w:t>Global economic risk</w:t>
      </w:r>
      <w:r w:rsidR="00275D10" w:rsidRPr="00275D10">
        <w:rPr>
          <w:rFonts w:ascii="Times New Roman" w:hAnsi="Times New Roman" w:cs="Times New Roman"/>
          <w:b/>
          <w:i/>
          <w:sz w:val="26"/>
          <w:szCs w:val="26"/>
        </w:rPr>
        <w:t>s</w:t>
      </w:r>
      <w:r w:rsidR="00767C5A">
        <w:rPr>
          <w:rFonts w:ascii="Times New Roman" w:hAnsi="Times New Roman" w:cs="Times New Roman"/>
          <w:b/>
          <w:i/>
          <w:sz w:val="26"/>
          <w:szCs w:val="26"/>
        </w:rPr>
        <w:t xml:space="preserve"> still</w:t>
      </w:r>
      <w:r w:rsidRPr="00275D10">
        <w:rPr>
          <w:rFonts w:ascii="Times New Roman" w:hAnsi="Times New Roman" w:cs="Times New Roman"/>
          <w:b/>
          <w:i/>
          <w:sz w:val="26"/>
          <w:szCs w:val="26"/>
        </w:rPr>
        <w:t xml:space="preserve"> remain </w:t>
      </w:r>
      <w:r w:rsidR="00E9275B">
        <w:rPr>
          <w:rFonts w:ascii="Times New Roman" w:hAnsi="Times New Roman" w:cs="Times New Roman"/>
          <w:b/>
          <w:i/>
          <w:sz w:val="26"/>
          <w:szCs w:val="26"/>
        </w:rPr>
        <w:t>high</w:t>
      </w:r>
      <w:r w:rsidR="00767C5A">
        <w:rPr>
          <w:rFonts w:ascii="Times New Roman" w:hAnsi="Times New Roman" w:cs="Times New Roman"/>
          <w:b/>
          <w:i/>
          <w:sz w:val="26"/>
          <w:szCs w:val="26"/>
        </w:rPr>
        <w:t xml:space="preserve">, preventing the possibility of obtaining </w:t>
      </w:r>
      <w:r w:rsidR="00B04C30">
        <w:rPr>
          <w:rFonts w:ascii="Times New Roman" w:hAnsi="Times New Roman" w:cs="Times New Roman"/>
          <w:b/>
          <w:i/>
          <w:sz w:val="26"/>
          <w:szCs w:val="26"/>
        </w:rPr>
        <w:t>high growth rate</w:t>
      </w:r>
      <w:r w:rsidR="00275D10" w:rsidRPr="00275D10">
        <w:rPr>
          <w:rFonts w:ascii="Times New Roman" w:hAnsi="Times New Roman" w:cs="Times New Roman"/>
          <w:b/>
          <w:i/>
          <w:sz w:val="26"/>
          <w:szCs w:val="26"/>
        </w:rPr>
        <w:t xml:space="preserve"> in the 2021-2025 period.</w:t>
      </w:r>
      <w:r w:rsidRPr="009F0180">
        <w:rPr>
          <w:rFonts w:ascii="Times New Roman" w:hAnsi="Times New Roman" w:cs="Times New Roman"/>
          <w:sz w:val="26"/>
          <w:szCs w:val="26"/>
        </w:rPr>
        <w:t xml:space="preserve"> The COVID-19 </w:t>
      </w:r>
      <w:r w:rsidR="00275D10">
        <w:rPr>
          <w:rFonts w:ascii="Times New Roman" w:hAnsi="Times New Roman" w:cs="Times New Roman"/>
          <w:sz w:val="26"/>
          <w:szCs w:val="26"/>
        </w:rPr>
        <w:t>could</w:t>
      </w:r>
      <w:r w:rsidRPr="009F0180">
        <w:rPr>
          <w:rFonts w:ascii="Times New Roman" w:hAnsi="Times New Roman" w:cs="Times New Roman"/>
          <w:sz w:val="26"/>
          <w:szCs w:val="26"/>
        </w:rPr>
        <w:t xml:space="preserve"> be unpredictable, even when vaccines are available. The </w:t>
      </w:r>
      <w:r>
        <w:rPr>
          <w:rFonts w:ascii="Times New Roman" w:hAnsi="Times New Roman" w:cs="Times New Roman"/>
          <w:sz w:val="26"/>
          <w:szCs w:val="26"/>
        </w:rPr>
        <w:t>effect</w:t>
      </w:r>
      <w:r w:rsidRPr="009F0180">
        <w:rPr>
          <w:rFonts w:ascii="Times New Roman" w:hAnsi="Times New Roman" w:cs="Times New Roman"/>
          <w:sz w:val="26"/>
          <w:szCs w:val="26"/>
        </w:rPr>
        <w:t xml:space="preserve"> of economic stimulus policies is quite limited because the space of current monetary and fiscal policies in developed countries is narrowing. </w:t>
      </w:r>
      <w:r w:rsidR="0007441D">
        <w:rPr>
          <w:rFonts w:ascii="Times New Roman" w:hAnsi="Times New Roman" w:cs="Times New Roman"/>
          <w:sz w:val="26"/>
          <w:szCs w:val="26"/>
        </w:rPr>
        <w:t>H</w:t>
      </w:r>
      <w:r>
        <w:rPr>
          <w:rFonts w:ascii="Times New Roman" w:hAnsi="Times New Roman" w:cs="Times New Roman"/>
          <w:sz w:val="26"/>
          <w:szCs w:val="26"/>
        </w:rPr>
        <w:t>uge</w:t>
      </w:r>
      <w:r w:rsidR="00D95A9D">
        <w:rPr>
          <w:rFonts w:ascii="Times New Roman" w:hAnsi="Times New Roman" w:cs="Times New Roman"/>
          <w:sz w:val="26"/>
          <w:szCs w:val="26"/>
        </w:rPr>
        <w:t xml:space="preserve"> amount of</w:t>
      </w:r>
      <w:r>
        <w:rPr>
          <w:rFonts w:ascii="Times New Roman" w:hAnsi="Times New Roman" w:cs="Times New Roman"/>
          <w:sz w:val="26"/>
          <w:szCs w:val="26"/>
        </w:rPr>
        <w:t xml:space="preserve"> money </w:t>
      </w:r>
      <w:r w:rsidR="00BA20EF">
        <w:rPr>
          <w:rFonts w:ascii="Times New Roman" w:hAnsi="Times New Roman" w:cs="Times New Roman"/>
          <w:sz w:val="26"/>
          <w:szCs w:val="26"/>
        </w:rPr>
        <w:t xml:space="preserve">pumping </w:t>
      </w:r>
      <w:r>
        <w:rPr>
          <w:rFonts w:ascii="Times New Roman" w:hAnsi="Times New Roman" w:cs="Times New Roman"/>
          <w:sz w:val="26"/>
          <w:szCs w:val="26"/>
        </w:rPr>
        <w:t>into the econom</w:t>
      </w:r>
      <w:r w:rsidR="00BA20EF">
        <w:rPr>
          <w:rFonts w:ascii="Times New Roman" w:hAnsi="Times New Roman" w:cs="Times New Roman"/>
          <w:sz w:val="26"/>
          <w:szCs w:val="26"/>
        </w:rPr>
        <w:t>ies</w:t>
      </w:r>
      <w:r>
        <w:rPr>
          <w:rFonts w:ascii="Times New Roman" w:hAnsi="Times New Roman" w:cs="Times New Roman"/>
          <w:sz w:val="26"/>
          <w:szCs w:val="26"/>
        </w:rPr>
        <w:t xml:space="preserve"> </w:t>
      </w:r>
      <w:r w:rsidR="0007441D">
        <w:rPr>
          <w:rFonts w:ascii="Times New Roman" w:hAnsi="Times New Roman" w:cs="Times New Roman"/>
          <w:sz w:val="26"/>
          <w:szCs w:val="26"/>
        </w:rPr>
        <w:t xml:space="preserve">may increase the risk of global macroeconomic and financial instability while </w:t>
      </w:r>
      <w:r w:rsidRPr="009F0180">
        <w:rPr>
          <w:rFonts w:ascii="Times New Roman" w:hAnsi="Times New Roman" w:cs="Times New Roman"/>
          <w:sz w:val="26"/>
          <w:szCs w:val="26"/>
        </w:rPr>
        <w:t xml:space="preserve">business </w:t>
      </w:r>
      <w:r w:rsidR="00BA20EF">
        <w:rPr>
          <w:rFonts w:ascii="Times New Roman" w:hAnsi="Times New Roman" w:cs="Times New Roman"/>
          <w:sz w:val="26"/>
          <w:szCs w:val="26"/>
        </w:rPr>
        <w:t xml:space="preserve">opportunities </w:t>
      </w:r>
      <w:r w:rsidRPr="009F0180">
        <w:rPr>
          <w:rFonts w:ascii="Times New Roman" w:hAnsi="Times New Roman" w:cs="Times New Roman"/>
          <w:sz w:val="26"/>
          <w:szCs w:val="26"/>
        </w:rPr>
        <w:t xml:space="preserve">have not yet recovered. Many countries </w:t>
      </w:r>
      <w:r>
        <w:rPr>
          <w:rFonts w:ascii="Times New Roman" w:hAnsi="Times New Roman" w:cs="Times New Roman"/>
          <w:sz w:val="26"/>
          <w:szCs w:val="26"/>
        </w:rPr>
        <w:t>had already been</w:t>
      </w:r>
      <w:r w:rsidRPr="009F0180">
        <w:rPr>
          <w:rFonts w:ascii="Times New Roman" w:hAnsi="Times New Roman" w:cs="Times New Roman"/>
          <w:sz w:val="26"/>
          <w:szCs w:val="26"/>
        </w:rPr>
        <w:t xml:space="preserve"> in </w:t>
      </w:r>
      <w:r>
        <w:rPr>
          <w:rFonts w:ascii="Times New Roman" w:hAnsi="Times New Roman" w:cs="Times New Roman"/>
          <w:sz w:val="26"/>
          <w:szCs w:val="26"/>
        </w:rPr>
        <w:t>“</w:t>
      </w:r>
      <w:r w:rsidRPr="009F0180">
        <w:rPr>
          <w:rFonts w:ascii="Times New Roman" w:hAnsi="Times New Roman" w:cs="Times New Roman"/>
          <w:sz w:val="26"/>
          <w:szCs w:val="26"/>
        </w:rPr>
        <w:t>cycle crisis</w:t>
      </w:r>
      <w:r>
        <w:rPr>
          <w:rFonts w:ascii="Times New Roman" w:hAnsi="Times New Roman" w:cs="Times New Roman"/>
          <w:sz w:val="26"/>
          <w:szCs w:val="26"/>
        </w:rPr>
        <w:t>”</w:t>
      </w:r>
      <w:r w:rsidRPr="009F0180">
        <w:rPr>
          <w:rFonts w:ascii="Times New Roman" w:hAnsi="Times New Roman" w:cs="Times New Roman"/>
          <w:sz w:val="26"/>
          <w:szCs w:val="26"/>
        </w:rPr>
        <w:t xml:space="preserve">, </w:t>
      </w:r>
      <w:r>
        <w:rPr>
          <w:rFonts w:ascii="Times New Roman" w:hAnsi="Times New Roman" w:cs="Times New Roman"/>
          <w:sz w:val="26"/>
          <w:szCs w:val="26"/>
        </w:rPr>
        <w:t>“</w:t>
      </w:r>
      <w:r w:rsidRPr="009F0180">
        <w:rPr>
          <w:rFonts w:ascii="Times New Roman" w:hAnsi="Times New Roman" w:cs="Times New Roman"/>
          <w:sz w:val="26"/>
          <w:szCs w:val="26"/>
        </w:rPr>
        <w:t>structural crisis</w:t>
      </w:r>
      <w:r>
        <w:rPr>
          <w:rFonts w:ascii="Times New Roman" w:hAnsi="Times New Roman" w:cs="Times New Roman"/>
          <w:sz w:val="26"/>
          <w:szCs w:val="26"/>
        </w:rPr>
        <w:t>”</w:t>
      </w:r>
      <w:r w:rsidRPr="009F0180">
        <w:rPr>
          <w:rFonts w:ascii="Times New Roman" w:hAnsi="Times New Roman" w:cs="Times New Roman"/>
          <w:sz w:val="26"/>
          <w:szCs w:val="26"/>
        </w:rPr>
        <w:t xml:space="preserve"> (</w:t>
      </w:r>
      <w:r>
        <w:rPr>
          <w:rFonts w:ascii="Times New Roman" w:hAnsi="Times New Roman" w:cs="Times New Roman"/>
          <w:sz w:val="26"/>
          <w:szCs w:val="26"/>
        </w:rPr>
        <w:t>such as</w:t>
      </w:r>
      <w:r w:rsidRPr="009F0180">
        <w:rPr>
          <w:rFonts w:ascii="Times New Roman" w:hAnsi="Times New Roman" w:cs="Times New Roman"/>
          <w:sz w:val="26"/>
          <w:szCs w:val="26"/>
        </w:rPr>
        <w:t xml:space="preserve"> EU) before the COVID-19 pandemic.</w:t>
      </w:r>
      <w:r w:rsidR="00D95A9D">
        <w:rPr>
          <w:rFonts w:ascii="Times New Roman" w:hAnsi="Times New Roman" w:cs="Times New Roman"/>
          <w:sz w:val="26"/>
          <w:szCs w:val="26"/>
        </w:rPr>
        <w:t xml:space="preserve"> It </w:t>
      </w:r>
      <w:r w:rsidR="00BA20EF">
        <w:rPr>
          <w:rFonts w:ascii="Times New Roman" w:hAnsi="Times New Roman" w:cs="Times New Roman"/>
          <w:sz w:val="26"/>
          <w:szCs w:val="26"/>
        </w:rPr>
        <w:t xml:space="preserve">could </w:t>
      </w:r>
      <w:r w:rsidR="00D95A9D">
        <w:rPr>
          <w:rFonts w:ascii="Times New Roman" w:hAnsi="Times New Roman" w:cs="Times New Roman"/>
          <w:sz w:val="26"/>
          <w:szCs w:val="26"/>
        </w:rPr>
        <w:t xml:space="preserve">take from 2-4 years for the </w:t>
      </w:r>
      <w:r w:rsidR="005E0ABC">
        <w:rPr>
          <w:rFonts w:ascii="Times New Roman" w:hAnsi="Times New Roman" w:cs="Times New Roman"/>
          <w:sz w:val="26"/>
          <w:szCs w:val="26"/>
        </w:rPr>
        <w:t>world</w:t>
      </w:r>
      <w:r w:rsidR="00D95A9D">
        <w:rPr>
          <w:rFonts w:ascii="Times New Roman" w:hAnsi="Times New Roman" w:cs="Times New Roman"/>
          <w:sz w:val="26"/>
          <w:szCs w:val="26"/>
        </w:rPr>
        <w:t xml:space="preserve"> economy and major partners economies to </w:t>
      </w:r>
      <w:r>
        <w:rPr>
          <w:rFonts w:ascii="Times New Roman" w:hAnsi="Times New Roman" w:cs="Times New Roman"/>
          <w:sz w:val="26"/>
          <w:szCs w:val="26"/>
        </w:rPr>
        <w:t>recover to the</w:t>
      </w:r>
      <w:r w:rsidRPr="009F0180">
        <w:rPr>
          <w:rFonts w:ascii="Times New Roman" w:hAnsi="Times New Roman" w:cs="Times New Roman"/>
          <w:sz w:val="26"/>
          <w:szCs w:val="26"/>
        </w:rPr>
        <w:t xml:space="preserve"> pre-pandemic COVID-19 </w:t>
      </w:r>
      <w:r>
        <w:rPr>
          <w:rFonts w:ascii="Times New Roman" w:hAnsi="Times New Roman" w:cs="Times New Roman"/>
          <w:sz w:val="26"/>
          <w:szCs w:val="26"/>
        </w:rPr>
        <w:t>levels,</w:t>
      </w:r>
      <w:r w:rsidRPr="009F0180">
        <w:rPr>
          <w:rFonts w:ascii="Times New Roman" w:hAnsi="Times New Roman" w:cs="Times New Roman"/>
          <w:sz w:val="26"/>
          <w:szCs w:val="26"/>
        </w:rPr>
        <w:t xml:space="preserve"> </w:t>
      </w:r>
      <w:r>
        <w:rPr>
          <w:rFonts w:ascii="Times New Roman" w:hAnsi="Times New Roman" w:cs="Times New Roman"/>
          <w:sz w:val="26"/>
          <w:szCs w:val="26"/>
        </w:rPr>
        <w:t>depending on how they were affected by the pandemic</w:t>
      </w:r>
      <w:r w:rsidR="00E945D7">
        <w:rPr>
          <w:rFonts w:ascii="Times New Roman" w:hAnsi="Times New Roman" w:cs="Times New Roman"/>
          <w:sz w:val="26"/>
          <w:szCs w:val="26"/>
        </w:rPr>
        <w:t xml:space="preserve">. </w:t>
      </w:r>
    </w:p>
    <w:p w14:paraId="28D20C4D" w14:textId="3B4EAD45" w:rsidR="00E377B9" w:rsidRPr="00E377B9" w:rsidRDefault="00E945D7" w:rsidP="00E377B9">
      <w:pPr>
        <w:pStyle w:val="ListParagraph"/>
        <w:widowControl w:val="0"/>
        <w:numPr>
          <w:ilvl w:val="1"/>
          <w:numId w:val="15"/>
        </w:numPr>
        <w:spacing w:before="120" w:after="160" w:line="240" w:lineRule="auto"/>
        <w:rPr>
          <w:rStyle w:val="jlqj4b"/>
          <w:rFonts w:ascii="Times New Roman" w:hAnsi="Times New Roman" w:cs="Times New Roman"/>
          <w:b/>
          <w:sz w:val="26"/>
          <w:szCs w:val="26"/>
        </w:rPr>
      </w:pPr>
      <w:r w:rsidRPr="00E945D7">
        <w:rPr>
          <w:rFonts w:ascii="Times New Roman" w:hAnsi="Times New Roman" w:cs="Times New Roman"/>
          <w:b/>
          <w:i/>
          <w:sz w:val="26"/>
          <w:szCs w:val="28"/>
        </w:rPr>
        <w:t>Geopolitical risks tend to increase post-COVID19 (</w:t>
      </w:r>
      <w:r w:rsidR="00A70F88" w:rsidRPr="00E945D7">
        <w:rPr>
          <w:rFonts w:ascii="Times New Roman" w:hAnsi="Times New Roman" w:cs="Times New Roman"/>
          <w:b/>
          <w:i/>
          <w:sz w:val="26"/>
          <w:szCs w:val="28"/>
        </w:rPr>
        <w:t>IMF</w:t>
      </w:r>
      <w:r w:rsidRPr="00E945D7">
        <w:rPr>
          <w:rFonts w:ascii="Times New Roman" w:hAnsi="Times New Roman" w:cs="Times New Roman"/>
          <w:b/>
          <w:i/>
          <w:sz w:val="26"/>
          <w:szCs w:val="28"/>
        </w:rPr>
        <w:t xml:space="preserve">, </w:t>
      </w:r>
      <w:r w:rsidR="006274C9">
        <w:rPr>
          <w:rFonts w:ascii="Times New Roman" w:hAnsi="Times New Roman" w:cs="Times New Roman"/>
          <w:b/>
          <w:i/>
          <w:sz w:val="26"/>
          <w:szCs w:val="28"/>
        </w:rPr>
        <w:t xml:space="preserve">October </w:t>
      </w:r>
      <w:r w:rsidR="00A70F88" w:rsidRPr="00E945D7">
        <w:rPr>
          <w:rFonts w:ascii="Times New Roman" w:hAnsi="Times New Roman" w:cs="Times New Roman"/>
          <w:b/>
          <w:i/>
          <w:sz w:val="26"/>
          <w:szCs w:val="28"/>
        </w:rPr>
        <w:t>2020)</w:t>
      </w:r>
      <w:r>
        <w:rPr>
          <w:rFonts w:ascii="Times New Roman" w:hAnsi="Times New Roman" w:cs="Times New Roman"/>
          <w:sz w:val="26"/>
          <w:szCs w:val="28"/>
        </w:rPr>
        <w:t xml:space="preserve">. </w:t>
      </w:r>
      <w:r w:rsidR="00BA20EF">
        <w:rPr>
          <w:rFonts w:ascii="Times New Roman" w:hAnsi="Times New Roman" w:cs="Times New Roman"/>
          <w:sz w:val="26"/>
          <w:szCs w:val="28"/>
        </w:rPr>
        <w:t xml:space="preserve">Geopolitical </w:t>
      </w:r>
      <w:r w:rsidR="00A70F88" w:rsidRPr="006274C9">
        <w:rPr>
          <w:rFonts w:ascii="Times New Roman" w:hAnsi="Times New Roman" w:cs="Times New Roman"/>
          <w:sz w:val="26"/>
          <w:szCs w:val="28"/>
        </w:rPr>
        <w:t xml:space="preserve">power tends to shift from West to East, </w:t>
      </w:r>
      <w:r w:rsidR="00A4384B">
        <w:rPr>
          <w:rFonts w:ascii="Times New Roman" w:hAnsi="Times New Roman" w:cs="Times New Roman"/>
          <w:sz w:val="26"/>
          <w:szCs w:val="28"/>
        </w:rPr>
        <w:t>as</w:t>
      </w:r>
      <w:r w:rsidR="00A70F88" w:rsidRPr="006274C9">
        <w:rPr>
          <w:rFonts w:ascii="Times New Roman" w:hAnsi="Times New Roman" w:cs="Times New Roman"/>
          <w:sz w:val="26"/>
          <w:szCs w:val="28"/>
        </w:rPr>
        <w:t xml:space="preserve"> the consequences of the COVID-19 pandemic for Western countries are quite serious</w:t>
      </w:r>
      <w:r w:rsidR="00BA20EF">
        <w:rPr>
          <w:rFonts w:ascii="Times New Roman" w:hAnsi="Times New Roman" w:cs="Times New Roman"/>
          <w:sz w:val="26"/>
          <w:szCs w:val="28"/>
        </w:rPr>
        <w:t xml:space="preserve"> in association with the risk of </w:t>
      </w:r>
      <w:r w:rsidR="00A70F88" w:rsidRPr="006274C9">
        <w:rPr>
          <w:rFonts w:ascii="Times New Roman" w:hAnsi="Times New Roman" w:cs="Times New Roman"/>
          <w:sz w:val="26"/>
          <w:szCs w:val="28"/>
        </w:rPr>
        <w:t xml:space="preserve">public debt crisis. Trade tensions </w:t>
      </w:r>
      <w:r w:rsidR="00BA20EF">
        <w:rPr>
          <w:rFonts w:ascii="Times New Roman" w:hAnsi="Times New Roman" w:cs="Times New Roman"/>
          <w:sz w:val="26"/>
          <w:szCs w:val="28"/>
        </w:rPr>
        <w:t xml:space="preserve">has </w:t>
      </w:r>
      <w:r w:rsidR="00A70F88" w:rsidRPr="006274C9">
        <w:rPr>
          <w:rFonts w:ascii="Times New Roman" w:hAnsi="Times New Roman" w:cs="Times New Roman"/>
          <w:sz w:val="26"/>
          <w:szCs w:val="28"/>
        </w:rPr>
        <w:t>continue</w:t>
      </w:r>
      <w:r w:rsidR="00BA20EF">
        <w:rPr>
          <w:rFonts w:ascii="Times New Roman" w:hAnsi="Times New Roman" w:cs="Times New Roman"/>
          <w:sz w:val="26"/>
          <w:szCs w:val="28"/>
        </w:rPr>
        <w:t>d</w:t>
      </w:r>
      <w:r w:rsidR="00A70F88" w:rsidRPr="006274C9">
        <w:rPr>
          <w:rFonts w:ascii="Times New Roman" w:hAnsi="Times New Roman" w:cs="Times New Roman"/>
          <w:sz w:val="26"/>
          <w:szCs w:val="28"/>
        </w:rPr>
        <w:t xml:space="preserve"> and </w:t>
      </w:r>
      <w:proofErr w:type="spellStart"/>
      <w:r w:rsidR="00BA20EF">
        <w:rPr>
          <w:rFonts w:ascii="Times New Roman" w:hAnsi="Times New Roman" w:cs="Times New Roman"/>
          <w:sz w:val="26"/>
          <w:szCs w:val="28"/>
        </w:rPr>
        <w:t>and</w:t>
      </w:r>
      <w:proofErr w:type="spellEnd"/>
      <w:r w:rsidR="00BA20EF">
        <w:rPr>
          <w:rFonts w:ascii="Times New Roman" w:hAnsi="Times New Roman" w:cs="Times New Roman"/>
          <w:sz w:val="26"/>
          <w:szCs w:val="28"/>
        </w:rPr>
        <w:t xml:space="preserve"> </w:t>
      </w:r>
      <w:r w:rsidR="00A70F88" w:rsidRPr="006274C9">
        <w:rPr>
          <w:rFonts w:ascii="Times New Roman" w:hAnsi="Times New Roman" w:cs="Times New Roman"/>
          <w:sz w:val="26"/>
          <w:szCs w:val="28"/>
        </w:rPr>
        <w:t>transform</w:t>
      </w:r>
      <w:r w:rsidR="00BA20EF">
        <w:rPr>
          <w:rFonts w:ascii="Times New Roman" w:hAnsi="Times New Roman" w:cs="Times New Roman"/>
          <w:sz w:val="26"/>
          <w:szCs w:val="28"/>
        </w:rPr>
        <w:t xml:space="preserve">ing </w:t>
      </w:r>
      <w:r w:rsidR="00A70F88" w:rsidRPr="006274C9">
        <w:rPr>
          <w:rFonts w:ascii="Times New Roman" w:hAnsi="Times New Roman" w:cs="Times New Roman"/>
          <w:sz w:val="26"/>
          <w:szCs w:val="28"/>
        </w:rPr>
        <w:t xml:space="preserve">to the </w:t>
      </w:r>
      <w:r w:rsidR="00BA20EF">
        <w:rPr>
          <w:rFonts w:ascii="Times New Roman" w:hAnsi="Times New Roman" w:cs="Times New Roman"/>
          <w:sz w:val="26"/>
          <w:szCs w:val="28"/>
        </w:rPr>
        <w:t>technological competition</w:t>
      </w:r>
      <w:r w:rsidR="00A70F88" w:rsidRPr="006274C9">
        <w:rPr>
          <w:rFonts w:ascii="Times New Roman" w:hAnsi="Times New Roman" w:cs="Times New Roman"/>
          <w:sz w:val="26"/>
          <w:szCs w:val="26"/>
        </w:rPr>
        <w:t xml:space="preserve">. </w:t>
      </w:r>
      <w:r w:rsidR="00BA20EF">
        <w:rPr>
          <w:rFonts w:ascii="Times New Roman" w:hAnsi="Times New Roman" w:cs="Times New Roman"/>
          <w:sz w:val="26"/>
          <w:szCs w:val="26"/>
        </w:rPr>
        <w:t>T</w:t>
      </w:r>
      <w:r w:rsidR="00A70F88" w:rsidRPr="006274C9">
        <w:rPr>
          <w:rFonts w:ascii="Times New Roman" w:hAnsi="Times New Roman" w:cs="Times New Roman"/>
          <w:sz w:val="26"/>
          <w:szCs w:val="26"/>
        </w:rPr>
        <w:t xml:space="preserve">rade </w:t>
      </w:r>
      <w:r w:rsidR="00BA20EF">
        <w:rPr>
          <w:rFonts w:ascii="Times New Roman" w:hAnsi="Times New Roman" w:cs="Times New Roman"/>
          <w:sz w:val="26"/>
          <w:szCs w:val="26"/>
        </w:rPr>
        <w:t xml:space="preserve">pattern </w:t>
      </w:r>
      <w:r w:rsidR="00A70F88" w:rsidRPr="006274C9">
        <w:rPr>
          <w:rFonts w:ascii="Times New Roman" w:hAnsi="Times New Roman" w:cs="Times New Roman"/>
          <w:sz w:val="26"/>
          <w:szCs w:val="26"/>
        </w:rPr>
        <w:t xml:space="preserve">between countries also tend to change over the medium term. </w:t>
      </w:r>
      <w:r w:rsidR="006274C9" w:rsidRPr="006274C9">
        <w:rPr>
          <w:rStyle w:val="jlqj4b"/>
          <w:rFonts w:ascii="Times New Roman" w:hAnsi="Times New Roman" w:cs="Times New Roman"/>
          <w:sz w:val="26"/>
          <w:szCs w:val="26"/>
          <w:lang w:val="en"/>
        </w:rPr>
        <w:t xml:space="preserve">The transition of power in the United States has a definite influence on the global economic landscape. Medium-term forecasts suggest that a recession will leave economies vulnerable and require structural changes that impact growth potential. These factors will definitely affect Vietnam's growth in the </w:t>
      </w:r>
      <w:r w:rsidR="00BA20EF">
        <w:rPr>
          <w:rStyle w:val="jlqj4b"/>
          <w:rFonts w:ascii="Times New Roman" w:hAnsi="Times New Roman" w:cs="Times New Roman"/>
          <w:sz w:val="26"/>
          <w:szCs w:val="26"/>
          <w:lang w:val="en"/>
        </w:rPr>
        <w:t>short</w:t>
      </w:r>
      <w:r w:rsidR="00AA640D">
        <w:rPr>
          <w:rStyle w:val="jlqj4b"/>
          <w:rFonts w:ascii="Times New Roman" w:hAnsi="Times New Roman" w:cs="Times New Roman"/>
          <w:sz w:val="26"/>
          <w:szCs w:val="26"/>
          <w:lang w:val="en"/>
        </w:rPr>
        <w:t>-term</w:t>
      </w:r>
      <w:r w:rsidR="00BA20EF">
        <w:rPr>
          <w:rStyle w:val="jlqj4b"/>
          <w:rFonts w:ascii="Times New Roman" w:hAnsi="Times New Roman" w:cs="Times New Roman"/>
          <w:sz w:val="26"/>
          <w:szCs w:val="26"/>
          <w:lang w:val="en"/>
        </w:rPr>
        <w:t xml:space="preserve"> and medium term</w:t>
      </w:r>
      <w:r w:rsidR="006274C9" w:rsidRPr="006274C9">
        <w:rPr>
          <w:rStyle w:val="jlqj4b"/>
          <w:rFonts w:ascii="Times New Roman" w:hAnsi="Times New Roman" w:cs="Times New Roman"/>
          <w:sz w:val="26"/>
          <w:szCs w:val="26"/>
          <w:lang w:val="en"/>
        </w:rPr>
        <w:t xml:space="preserve">. Currently, Vietnam is </w:t>
      </w:r>
      <w:r w:rsidR="00BA20EF">
        <w:rPr>
          <w:rStyle w:val="jlqj4b"/>
          <w:rFonts w:ascii="Times New Roman" w:hAnsi="Times New Roman" w:cs="Times New Roman"/>
          <w:sz w:val="26"/>
          <w:szCs w:val="26"/>
          <w:lang w:val="en"/>
        </w:rPr>
        <w:t xml:space="preserve">good at </w:t>
      </w:r>
      <w:r w:rsidR="006274C9" w:rsidRPr="006274C9">
        <w:rPr>
          <w:rStyle w:val="jlqj4b"/>
          <w:rFonts w:ascii="Times New Roman" w:hAnsi="Times New Roman" w:cs="Times New Roman"/>
          <w:sz w:val="26"/>
          <w:szCs w:val="26"/>
          <w:lang w:val="en"/>
        </w:rPr>
        <w:t>controlling the</w:t>
      </w:r>
      <w:r w:rsidR="00BA20EF">
        <w:rPr>
          <w:rStyle w:val="jlqj4b"/>
          <w:rFonts w:ascii="Times New Roman" w:hAnsi="Times New Roman" w:cs="Times New Roman"/>
          <w:sz w:val="26"/>
          <w:szCs w:val="26"/>
          <w:lang w:val="en"/>
        </w:rPr>
        <w:t xml:space="preserve"> COVID19</w:t>
      </w:r>
      <w:r w:rsidR="006274C9" w:rsidRPr="006274C9">
        <w:rPr>
          <w:rStyle w:val="jlqj4b"/>
          <w:rFonts w:ascii="Times New Roman" w:hAnsi="Times New Roman" w:cs="Times New Roman"/>
          <w:sz w:val="26"/>
          <w:szCs w:val="26"/>
          <w:lang w:val="en"/>
        </w:rPr>
        <w:t>, but the uncertainty of the</w:t>
      </w:r>
      <w:r w:rsidR="00A4384B">
        <w:rPr>
          <w:rStyle w:val="jlqj4b"/>
          <w:rFonts w:ascii="Times New Roman" w:hAnsi="Times New Roman" w:cs="Times New Roman"/>
          <w:sz w:val="26"/>
          <w:szCs w:val="26"/>
          <w:lang w:val="en"/>
        </w:rPr>
        <w:t xml:space="preserve"> </w:t>
      </w:r>
      <w:r w:rsidR="003610AD">
        <w:rPr>
          <w:rStyle w:val="jlqj4b"/>
          <w:rFonts w:ascii="Times New Roman" w:hAnsi="Times New Roman" w:cs="Times New Roman"/>
          <w:sz w:val="26"/>
          <w:szCs w:val="26"/>
          <w:lang w:val="en"/>
        </w:rPr>
        <w:t>global</w:t>
      </w:r>
      <w:r w:rsidR="006274C9" w:rsidRPr="006274C9">
        <w:rPr>
          <w:rStyle w:val="jlqj4b"/>
          <w:rFonts w:ascii="Times New Roman" w:hAnsi="Times New Roman" w:cs="Times New Roman"/>
          <w:sz w:val="26"/>
          <w:szCs w:val="26"/>
          <w:lang w:val="en"/>
        </w:rPr>
        <w:t xml:space="preserve"> context leads to many challenges for </w:t>
      </w:r>
      <w:r w:rsidR="00A4384B">
        <w:rPr>
          <w:rStyle w:val="jlqj4b"/>
          <w:rFonts w:ascii="Times New Roman" w:hAnsi="Times New Roman" w:cs="Times New Roman"/>
          <w:sz w:val="26"/>
          <w:szCs w:val="26"/>
          <w:lang w:val="en"/>
        </w:rPr>
        <w:t xml:space="preserve">the </w:t>
      </w:r>
      <w:r w:rsidR="00430DF2">
        <w:rPr>
          <w:rStyle w:val="jlqj4b"/>
          <w:rFonts w:ascii="Times New Roman" w:hAnsi="Times New Roman" w:cs="Times New Roman"/>
          <w:sz w:val="26"/>
          <w:szCs w:val="26"/>
          <w:lang w:val="en"/>
        </w:rPr>
        <w:t xml:space="preserve">process of </w:t>
      </w:r>
      <w:r w:rsidR="00074C9E">
        <w:rPr>
          <w:rStyle w:val="jlqj4b"/>
          <w:rFonts w:ascii="Times New Roman" w:hAnsi="Times New Roman" w:cs="Times New Roman"/>
          <w:sz w:val="26"/>
          <w:szCs w:val="26"/>
          <w:lang w:val="en"/>
        </w:rPr>
        <w:t>solving</w:t>
      </w:r>
      <w:r w:rsidR="00A4384B">
        <w:rPr>
          <w:rStyle w:val="jlqj4b"/>
          <w:rFonts w:ascii="Times New Roman" w:hAnsi="Times New Roman" w:cs="Times New Roman"/>
          <w:sz w:val="26"/>
          <w:szCs w:val="26"/>
          <w:lang w:val="en"/>
        </w:rPr>
        <w:t xml:space="preserve"> </w:t>
      </w:r>
      <w:r w:rsidR="006274C9" w:rsidRPr="006274C9">
        <w:rPr>
          <w:rStyle w:val="jlqj4b"/>
          <w:rFonts w:ascii="Times New Roman" w:hAnsi="Times New Roman" w:cs="Times New Roman"/>
          <w:sz w:val="26"/>
          <w:szCs w:val="26"/>
          <w:lang w:val="en"/>
        </w:rPr>
        <w:t xml:space="preserve">COVID-19 </w:t>
      </w:r>
      <w:r w:rsidR="006274C9">
        <w:rPr>
          <w:rStyle w:val="jlqj4b"/>
          <w:rFonts w:ascii="Times New Roman" w:hAnsi="Times New Roman" w:cs="Times New Roman"/>
          <w:sz w:val="26"/>
          <w:szCs w:val="26"/>
          <w:lang w:val="en"/>
        </w:rPr>
        <w:t>consequences</w:t>
      </w:r>
      <w:r w:rsidR="006274C9" w:rsidRPr="006274C9">
        <w:rPr>
          <w:rStyle w:val="jlqj4b"/>
          <w:rFonts w:ascii="Times New Roman" w:hAnsi="Times New Roman" w:cs="Times New Roman"/>
          <w:sz w:val="26"/>
          <w:szCs w:val="26"/>
          <w:lang w:val="en"/>
        </w:rPr>
        <w:t xml:space="preserve">. The world economy and key partner countries have not really got </w:t>
      </w:r>
      <w:r w:rsidR="00074C9E">
        <w:rPr>
          <w:rStyle w:val="jlqj4b"/>
          <w:rFonts w:ascii="Times New Roman" w:hAnsi="Times New Roman" w:cs="Times New Roman"/>
          <w:sz w:val="26"/>
          <w:szCs w:val="26"/>
          <w:lang w:val="en"/>
        </w:rPr>
        <w:t>out</w:t>
      </w:r>
      <w:r w:rsidR="006274C9" w:rsidRPr="006274C9">
        <w:rPr>
          <w:rStyle w:val="jlqj4b"/>
          <w:rFonts w:ascii="Times New Roman" w:hAnsi="Times New Roman" w:cs="Times New Roman"/>
          <w:sz w:val="26"/>
          <w:szCs w:val="26"/>
          <w:lang w:val="en"/>
        </w:rPr>
        <w:t xml:space="preserve"> of difficulties,</w:t>
      </w:r>
      <w:r w:rsidR="007E1B0A">
        <w:rPr>
          <w:rStyle w:val="jlqj4b"/>
          <w:rFonts w:ascii="Times New Roman" w:hAnsi="Times New Roman" w:cs="Times New Roman"/>
          <w:sz w:val="26"/>
          <w:szCs w:val="26"/>
          <w:lang w:val="en"/>
        </w:rPr>
        <w:t xml:space="preserve"> while</w:t>
      </w:r>
      <w:r w:rsidR="006274C9" w:rsidRPr="006274C9">
        <w:rPr>
          <w:rStyle w:val="jlqj4b"/>
          <w:rFonts w:ascii="Times New Roman" w:hAnsi="Times New Roman" w:cs="Times New Roman"/>
          <w:sz w:val="26"/>
          <w:szCs w:val="26"/>
          <w:lang w:val="en"/>
        </w:rPr>
        <w:t xml:space="preserve"> the</w:t>
      </w:r>
      <w:r w:rsidR="003610AD">
        <w:rPr>
          <w:rStyle w:val="jlqj4b"/>
          <w:rFonts w:ascii="Times New Roman" w:hAnsi="Times New Roman" w:cs="Times New Roman"/>
          <w:sz w:val="26"/>
          <w:szCs w:val="26"/>
          <w:lang w:val="en"/>
        </w:rPr>
        <w:t>ir</w:t>
      </w:r>
      <w:r w:rsidR="006274C9" w:rsidRPr="006274C9">
        <w:rPr>
          <w:rStyle w:val="jlqj4b"/>
          <w:rFonts w:ascii="Times New Roman" w:hAnsi="Times New Roman" w:cs="Times New Roman"/>
          <w:sz w:val="26"/>
          <w:szCs w:val="26"/>
          <w:lang w:val="en"/>
        </w:rPr>
        <w:t xml:space="preserve"> recovery process is unstable and contains many risks, leading to </w:t>
      </w:r>
      <w:r w:rsidR="00074C9E">
        <w:rPr>
          <w:rStyle w:val="jlqj4b"/>
          <w:rFonts w:ascii="Times New Roman" w:hAnsi="Times New Roman" w:cs="Times New Roman"/>
          <w:sz w:val="26"/>
          <w:szCs w:val="26"/>
          <w:lang w:val="en"/>
        </w:rPr>
        <w:t xml:space="preserve">many challenges </w:t>
      </w:r>
      <w:r w:rsidR="00F71C73">
        <w:rPr>
          <w:rStyle w:val="jlqj4b"/>
          <w:rFonts w:ascii="Times New Roman" w:hAnsi="Times New Roman" w:cs="Times New Roman"/>
          <w:sz w:val="26"/>
          <w:szCs w:val="26"/>
          <w:lang w:val="en"/>
        </w:rPr>
        <w:t xml:space="preserve">for </w:t>
      </w:r>
      <w:r w:rsidR="00074C9E">
        <w:rPr>
          <w:rStyle w:val="jlqj4b"/>
          <w:rFonts w:ascii="Times New Roman" w:hAnsi="Times New Roman" w:cs="Times New Roman"/>
          <w:sz w:val="26"/>
          <w:szCs w:val="26"/>
          <w:lang w:val="en"/>
        </w:rPr>
        <w:t>Vietnam in</w:t>
      </w:r>
      <w:r w:rsidR="006274C9" w:rsidRPr="006274C9">
        <w:rPr>
          <w:rStyle w:val="jlqj4b"/>
          <w:rFonts w:ascii="Times New Roman" w:hAnsi="Times New Roman" w:cs="Times New Roman"/>
          <w:sz w:val="26"/>
          <w:szCs w:val="26"/>
          <w:lang w:val="en"/>
        </w:rPr>
        <w:t xml:space="preserve"> </w:t>
      </w:r>
      <w:r w:rsidR="00F71C73">
        <w:rPr>
          <w:rStyle w:val="jlqj4b"/>
          <w:rFonts w:ascii="Times New Roman" w:hAnsi="Times New Roman" w:cs="Times New Roman"/>
          <w:sz w:val="26"/>
          <w:szCs w:val="26"/>
          <w:lang w:val="en"/>
        </w:rPr>
        <w:t>promoting</w:t>
      </w:r>
      <w:r w:rsidR="00F71C73" w:rsidRPr="006274C9">
        <w:rPr>
          <w:rStyle w:val="jlqj4b"/>
          <w:rFonts w:ascii="Times New Roman" w:hAnsi="Times New Roman" w:cs="Times New Roman"/>
          <w:sz w:val="26"/>
          <w:szCs w:val="26"/>
          <w:lang w:val="en"/>
        </w:rPr>
        <w:t xml:space="preserve"> </w:t>
      </w:r>
      <w:r w:rsidR="006274C9" w:rsidRPr="006274C9">
        <w:rPr>
          <w:rStyle w:val="jlqj4b"/>
          <w:rFonts w:ascii="Times New Roman" w:hAnsi="Times New Roman" w:cs="Times New Roman"/>
          <w:sz w:val="26"/>
          <w:szCs w:val="26"/>
          <w:lang w:val="en"/>
        </w:rPr>
        <w:t>exports</w:t>
      </w:r>
      <w:r w:rsidR="007E1B0A">
        <w:rPr>
          <w:rStyle w:val="jlqj4b"/>
          <w:rFonts w:ascii="Times New Roman" w:hAnsi="Times New Roman" w:cs="Times New Roman"/>
          <w:sz w:val="26"/>
          <w:szCs w:val="26"/>
          <w:lang w:val="en"/>
        </w:rPr>
        <w:t xml:space="preserve">, attracting </w:t>
      </w:r>
      <w:r w:rsidR="00074C9E">
        <w:rPr>
          <w:rStyle w:val="jlqj4b"/>
          <w:rFonts w:ascii="Times New Roman" w:hAnsi="Times New Roman" w:cs="Times New Roman"/>
          <w:sz w:val="26"/>
          <w:szCs w:val="26"/>
          <w:lang w:val="en"/>
        </w:rPr>
        <w:t xml:space="preserve">FDI </w:t>
      </w:r>
      <w:r w:rsidR="007E1B0A">
        <w:rPr>
          <w:rStyle w:val="jlqj4b"/>
          <w:rFonts w:ascii="Times New Roman" w:hAnsi="Times New Roman" w:cs="Times New Roman"/>
          <w:sz w:val="26"/>
          <w:szCs w:val="26"/>
          <w:lang w:val="en"/>
        </w:rPr>
        <w:t>and</w:t>
      </w:r>
      <w:r w:rsidR="006274C9" w:rsidRPr="006274C9">
        <w:rPr>
          <w:rStyle w:val="jlqj4b"/>
          <w:rFonts w:ascii="Times New Roman" w:hAnsi="Times New Roman" w:cs="Times New Roman"/>
          <w:sz w:val="26"/>
          <w:szCs w:val="26"/>
          <w:lang w:val="en"/>
        </w:rPr>
        <w:t xml:space="preserve"> </w:t>
      </w:r>
      <w:r w:rsidR="00074C9E">
        <w:rPr>
          <w:rStyle w:val="jlqj4b"/>
          <w:rFonts w:ascii="Times New Roman" w:hAnsi="Times New Roman" w:cs="Times New Roman"/>
          <w:sz w:val="26"/>
          <w:szCs w:val="26"/>
          <w:lang w:val="en"/>
        </w:rPr>
        <w:t>recovering</w:t>
      </w:r>
      <w:r w:rsidR="006274C9" w:rsidRPr="006274C9">
        <w:rPr>
          <w:rStyle w:val="jlqj4b"/>
          <w:rFonts w:ascii="Times New Roman" w:hAnsi="Times New Roman" w:cs="Times New Roman"/>
          <w:sz w:val="26"/>
          <w:szCs w:val="26"/>
          <w:lang w:val="en"/>
        </w:rPr>
        <w:t xml:space="preserve"> </w:t>
      </w:r>
      <w:r w:rsidR="00074C9E">
        <w:rPr>
          <w:rStyle w:val="jlqj4b"/>
          <w:rFonts w:ascii="Times New Roman" w:hAnsi="Times New Roman" w:cs="Times New Roman"/>
          <w:sz w:val="26"/>
          <w:szCs w:val="26"/>
          <w:lang w:val="en"/>
        </w:rPr>
        <w:t>the supply chains.</w:t>
      </w:r>
    </w:p>
    <w:p w14:paraId="1D2EAE6E" w14:textId="09E164E3" w:rsidR="00E377B9" w:rsidRPr="0053446C" w:rsidRDefault="006D57C6" w:rsidP="00E377B9">
      <w:pPr>
        <w:pStyle w:val="ListParagraph"/>
        <w:widowControl w:val="0"/>
        <w:numPr>
          <w:ilvl w:val="1"/>
          <w:numId w:val="15"/>
        </w:numPr>
        <w:spacing w:before="120" w:after="160" w:line="240" w:lineRule="auto"/>
        <w:rPr>
          <w:rFonts w:ascii="Times New Roman" w:hAnsi="Times New Roman" w:cs="Times New Roman"/>
          <w:b/>
          <w:sz w:val="26"/>
          <w:szCs w:val="26"/>
        </w:rPr>
      </w:pPr>
      <w:r w:rsidRPr="0057502E">
        <w:rPr>
          <w:rFonts w:ascii="Times New Roman" w:hAnsi="Times New Roman" w:cs="Times New Roman"/>
          <w:b/>
          <w:i/>
          <w:sz w:val="26"/>
          <w:szCs w:val="26"/>
        </w:rPr>
        <w:t xml:space="preserve">The </w:t>
      </w:r>
      <w:r w:rsidR="009332C1">
        <w:rPr>
          <w:rFonts w:ascii="Times New Roman" w:hAnsi="Times New Roman" w:cs="Times New Roman"/>
          <w:b/>
          <w:i/>
          <w:sz w:val="26"/>
          <w:szCs w:val="26"/>
        </w:rPr>
        <w:t>effect</w:t>
      </w:r>
      <w:r w:rsidR="009332C1" w:rsidRPr="0057502E">
        <w:rPr>
          <w:rFonts w:ascii="Times New Roman" w:hAnsi="Times New Roman" w:cs="Times New Roman"/>
          <w:b/>
          <w:i/>
          <w:sz w:val="26"/>
          <w:szCs w:val="26"/>
        </w:rPr>
        <w:t xml:space="preserve"> </w:t>
      </w:r>
      <w:r w:rsidRPr="0057502E">
        <w:rPr>
          <w:rFonts w:ascii="Times New Roman" w:hAnsi="Times New Roman" w:cs="Times New Roman"/>
          <w:b/>
          <w:i/>
          <w:sz w:val="26"/>
          <w:szCs w:val="26"/>
        </w:rPr>
        <w:t xml:space="preserve">from supply chain </w:t>
      </w:r>
      <w:r w:rsidR="00E377B9" w:rsidRPr="0057502E">
        <w:rPr>
          <w:rFonts w:ascii="Times New Roman" w:hAnsi="Times New Roman" w:cs="Times New Roman"/>
          <w:b/>
          <w:i/>
          <w:sz w:val="26"/>
          <w:szCs w:val="26"/>
        </w:rPr>
        <w:t>movements</w:t>
      </w:r>
      <w:r w:rsidRPr="0057502E">
        <w:rPr>
          <w:rFonts w:ascii="Times New Roman" w:hAnsi="Times New Roman" w:cs="Times New Roman"/>
          <w:b/>
          <w:i/>
          <w:sz w:val="26"/>
          <w:szCs w:val="26"/>
        </w:rPr>
        <w:t xml:space="preserve"> and FDI inflows into Vietnam may not as expected.</w:t>
      </w:r>
      <w:r w:rsidRPr="0057502E">
        <w:rPr>
          <w:rFonts w:ascii="Times New Roman" w:hAnsi="Times New Roman" w:cs="Times New Roman"/>
          <w:b/>
          <w:sz w:val="26"/>
          <w:szCs w:val="26"/>
        </w:rPr>
        <w:t xml:space="preserve"> </w:t>
      </w:r>
      <w:r w:rsidR="009B3DB1" w:rsidRPr="0057502E">
        <w:rPr>
          <w:rFonts w:ascii="Times New Roman" w:eastAsia="Times New Roman" w:hAnsi="Times New Roman" w:cs="Times New Roman"/>
          <w:sz w:val="26"/>
          <w:szCs w:val="26"/>
          <w:lang w:val="en" w:eastAsia="ko-KR"/>
        </w:rPr>
        <w:t>Global s</w:t>
      </w:r>
      <w:r w:rsidR="00E377B9" w:rsidRPr="0057502E">
        <w:rPr>
          <w:rFonts w:ascii="Times New Roman" w:eastAsia="Times New Roman" w:hAnsi="Times New Roman" w:cs="Times New Roman"/>
          <w:sz w:val="26"/>
          <w:szCs w:val="26"/>
          <w:lang w:val="en" w:eastAsia="ko-KR"/>
        </w:rPr>
        <w:t xml:space="preserve">upply chains, value chains and trade flows have shifted drastically, in a more diversified direction following the COVID-19 pandemic. The GVCs are in the "reshaping" phase under the influence of COVID-19, </w:t>
      </w:r>
      <w:r w:rsidR="00962C2A" w:rsidRPr="0057502E">
        <w:rPr>
          <w:rFonts w:ascii="Times New Roman" w:eastAsia="Times New Roman" w:hAnsi="Times New Roman" w:cs="Times New Roman"/>
          <w:sz w:val="26"/>
          <w:szCs w:val="26"/>
          <w:lang w:val="en" w:eastAsia="ko-KR"/>
        </w:rPr>
        <w:t xml:space="preserve">giving </w:t>
      </w:r>
      <w:r w:rsidR="00E377B9" w:rsidRPr="0057502E">
        <w:rPr>
          <w:rFonts w:ascii="Times New Roman" w:eastAsia="Times New Roman" w:hAnsi="Times New Roman" w:cs="Times New Roman"/>
          <w:sz w:val="26"/>
          <w:szCs w:val="26"/>
          <w:lang w:val="en" w:eastAsia="ko-KR"/>
        </w:rPr>
        <w:t xml:space="preserve">Vietnam the opportunity to </w:t>
      </w:r>
      <w:r w:rsidR="00962C2A" w:rsidRPr="0057502E">
        <w:rPr>
          <w:rFonts w:ascii="Times New Roman" w:eastAsia="Times New Roman" w:hAnsi="Times New Roman" w:cs="Times New Roman"/>
          <w:sz w:val="26"/>
          <w:szCs w:val="26"/>
          <w:lang w:val="en" w:eastAsia="ko-KR"/>
        </w:rPr>
        <w:t>involve in</w:t>
      </w:r>
      <w:r w:rsidR="00E377B9" w:rsidRPr="0057502E">
        <w:rPr>
          <w:rFonts w:ascii="Times New Roman" w:eastAsia="Times New Roman" w:hAnsi="Times New Roman" w:cs="Times New Roman"/>
          <w:sz w:val="26"/>
          <w:szCs w:val="26"/>
          <w:lang w:val="en" w:eastAsia="ko-KR"/>
        </w:rPr>
        <w:t xml:space="preserve"> the process of reallocating production and business facilities of multinational corporations. However, the opportunity </w:t>
      </w:r>
      <w:r w:rsidR="009B3DB1" w:rsidRPr="0057502E">
        <w:rPr>
          <w:rFonts w:ascii="Times New Roman" w:eastAsia="Times New Roman" w:hAnsi="Times New Roman" w:cs="Times New Roman"/>
          <w:sz w:val="26"/>
          <w:szCs w:val="26"/>
          <w:lang w:val="en" w:eastAsia="ko-KR"/>
        </w:rPr>
        <w:t xml:space="preserve">for Vietnam </w:t>
      </w:r>
      <w:r w:rsidR="00E377B9" w:rsidRPr="0057502E">
        <w:rPr>
          <w:rFonts w:ascii="Times New Roman" w:eastAsia="Times New Roman" w:hAnsi="Times New Roman" w:cs="Times New Roman"/>
          <w:sz w:val="26"/>
          <w:szCs w:val="26"/>
          <w:lang w:val="en" w:eastAsia="ko-KR"/>
        </w:rPr>
        <w:t xml:space="preserve">to </w:t>
      </w:r>
      <w:r w:rsidR="009332C1">
        <w:rPr>
          <w:rFonts w:ascii="Times New Roman" w:eastAsia="Times New Roman" w:hAnsi="Times New Roman" w:cs="Times New Roman"/>
          <w:sz w:val="26"/>
          <w:szCs w:val="26"/>
          <w:lang w:val="en" w:eastAsia="ko-KR"/>
        </w:rPr>
        <w:t xml:space="preserve">be </w:t>
      </w:r>
      <w:r w:rsidR="0025796E" w:rsidRPr="0057502E">
        <w:rPr>
          <w:rFonts w:ascii="Times New Roman" w:eastAsia="Times New Roman" w:hAnsi="Times New Roman" w:cs="Times New Roman"/>
          <w:sz w:val="26"/>
          <w:szCs w:val="26"/>
          <w:lang w:val="en" w:eastAsia="ko-KR"/>
        </w:rPr>
        <w:t>involve</w:t>
      </w:r>
      <w:r w:rsidR="009332C1">
        <w:rPr>
          <w:rFonts w:ascii="Times New Roman" w:eastAsia="Times New Roman" w:hAnsi="Times New Roman" w:cs="Times New Roman"/>
          <w:sz w:val="26"/>
          <w:szCs w:val="26"/>
          <w:lang w:val="en" w:eastAsia="ko-KR"/>
        </w:rPr>
        <w:t>d</w:t>
      </w:r>
      <w:r w:rsidR="001A5329">
        <w:rPr>
          <w:rFonts w:ascii="Times New Roman" w:eastAsia="Times New Roman" w:hAnsi="Times New Roman" w:cs="Times New Roman"/>
          <w:sz w:val="26"/>
          <w:szCs w:val="26"/>
          <w:lang w:val="en" w:eastAsia="ko-KR"/>
        </w:rPr>
        <w:t xml:space="preserve"> in</w:t>
      </w:r>
      <w:r w:rsidR="008117B5" w:rsidRPr="0057502E">
        <w:rPr>
          <w:rFonts w:ascii="Times New Roman" w:eastAsia="Times New Roman" w:hAnsi="Times New Roman" w:cs="Times New Roman"/>
          <w:sz w:val="26"/>
          <w:szCs w:val="26"/>
          <w:lang w:val="en" w:eastAsia="ko-KR"/>
        </w:rPr>
        <w:t xml:space="preserve"> </w:t>
      </w:r>
      <w:r w:rsidR="00E377B9" w:rsidRPr="0057502E">
        <w:rPr>
          <w:rFonts w:ascii="Times New Roman" w:eastAsia="Times New Roman" w:hAnsi="Times New Roman" w:cs="Times New Roman"/>
          <w:sz w:val="26"/>
          <w:szCs w:val="26"/>
          <w:lang w:val="en" w:eastAsia="ko-KR"/>
        </w:rPr>
        <w:t xml:space="preserve">is not </w:t>
      </w:r>
      <w:r w:rsidR="009332C1">
        <w:rPr>
          <w:rFonts w:ascii="Times New Roman" w:eastAsia="Times New Roman" w:hAnsi="Times New Roman" w:cs="Times New Roman"/>
          <w:sz w:val="26"/>
          <w:szCs w:val="26"/>
          <w:lang w:val="en" w:eastAsia="ko-KR"/>
        </w:rPr>
        <w:t>clear</w:t>
      </w:r>
      <w:r w:rsidR="009332C1" w:rsidRPr="0057502E">
        <w:rPr>
          <w:rFonts w:ascii="Times New Roman" w:eastAsia="Times New Roman" w:hAnsi="Times New Roman" w:cs="Times New Roman"/>
          <w:sz w:val="26"/>
          <w:szCs w:val="26"/>
          <w:lang w:val="en" w:eastAsia="ko-KR"/>
        </w:rPr>
        <w:t xml:space="preserve"> </w:t>
      </w:r>
      <w:r w:rsidR="00E377B9" w:rsidRPr="0057502E">
        <w:rPr>
          <w:rFonts w:ascii="Times New Roman" w:eastAsia="Times New Roman" w:hAnsi="Times New Roman" w:cs="Times New Roman"/>
          <w:sz w:val="26"/>
          <w:szCs w:val="26"/>
          <w:lang w:val="en" w:eastAsia="ko-KR"/>
        </w:rPr>
        <w:t>due to digitization, protectionism</w:t>
      </w:r>
      <w:r w:rsidR="008117B5" w:rsidRPr="0057502E">
        <w:rPr>
          <w:rFonts w:ascii="Times New Roman" w:eastAsia="Times New Roman" w:hAnsi="Times New Roman" w:cs="Times New Roman"/>
          <w:sz w:val="26"/>
          <w:szCs w:val="26"/>
          <w:lang w:val="en" w:eastAsia="ko-KR"/>
        </w:rPr>
        <w:t>,</w:t>
      </w:r>
      <w:r w:rsidR="00E377B9" w:rsidRPr="0057502E">
        <w:rPr>
          <w:rFonts w:ascii="Times New Roman" w:eastAsia="Times New Roman" w:hAnsi="Times New Roman" w:cs="Times New Roman"/>
          <w:sz w:val="26"/>
          <w:szCs w:val="26"/>
          <w:lang w:val="en" w:eastAsia="ko-KR"/>
        </w:rPr>
        <w:t xml:space="preserve"> </w:t>
      </w:r>
      <w:r w:rsidR="0025796E" w:rsidRPr="0057502E">
        <w:rPr>
          <w:rFonts w:ascii="Times New Roman" w:eastAsia="Times New Roman" w:hAnsi="Times New Roman" w:cs="Times New Roman"/>
          <w:sz w:val="26"/>
          <w:szCs w:val="26"/>
          <w:lang w:val="en" w:eastAsia="ko-KR"/>
        </w:rPr>
        <w:t xml:space="preserve">and limited </w:t>
      </w:r>
      <w:r w:rsidR="00E377B9" w:rsidRPr="0057502E">
        <w:rPr>
          <w:rFonts w:ascii="Times New Roman" w:eastAsia="Times New Roman" w:hAnsi="Times New Roman" w:cs="Times New Roman"/>
          <w:sz w:val="26"/>
          <w:szCs w:val="26"/>
          <w:lang w:val="en" w:eastAsia="ko-KR"/>
        </w:rPr>
        <w:t xml:space="preserve">FDI absorption capacity as well as </w:t>
      </w:r>
      <w:r w:rsidR="0025796E" w:rsidRPr="0057502E">
        <w:rPr>
          <w:rFonts w:ascii="Times New Roman" w:eastAsia="Times New Roman" w:hAnsi="Times New Roman" w:cs="Times New Roman"/>
          <w:sz w:val="26"/>
          <w:szCs w:val="26"/>
          <w:lang w:val="en" w:eastAsia="ko-KR"/>
        </w:rPr>
        <w:t>the capacity</w:t>
      </w:r>
      <w:r w:rsidR="00E377B9" w:rsidRPr="0057502E">
        <w:rPr>
          <w:rFonts w:ascii="Times New Roman" w:eastAsia="Times New Roman" w:hAnsi="Times New Roman" w:cs="Times New Roman"/>
          <w:sz w:val="26"/>
          <w:szCs w:val="26"/>
          <w:lang w:val="en" w:eastAsia="ko-KR"/>
        </w:rPr>
        <w:t xml:space="preserve"> to</w:t>
      </w:r>
      <w:r w:rsidR="00F732DD" w:rsidRPr="0057502E">
        <w:rPr>
          <w:rFonts w:ascii="Times New Roman" w:eastAsia="Times New Roman" w:hAnsi="Times New Roman" w:cs="Times New Roman"/>
          <w:sz w:val="26"/>
          <w:szCs w:val="26"/>
          <w:lang w:val="en" w:eastAsia="ko-KR"/>
        </w:rPr>
        <w:t xml:space="preserve"> create</w:t>
      </w:r>
      <w:r w:rsidR="00E377B9" w:rsidRPr="0057502E">
        <w:rPr>
          <w:rFonts w:ascii="Times New Roman" w:eastAsia="Times New Roman" w:hAnsi="Times New Roman" w:cs="Times New Roman"/>
          <w:sz w:val="26"/>
          <w:szCs w:val="26"/>
          <w:lang w:val="en" w:eastAsia="ko-KR"/>
        </w:rPr>
        <w:t xml:space="preserve"> link</w:t>
      </w:r>
      <w:r w:rsidR="00F732DD" w:rsidRPr="0057502E">
        <w:rPr>
          <w:rFonts w:ascii="Times New Roman" w:eastAsia="Times New Roman" w:hAnsi="Times New Roman" w:cs="Times New Roman"/>
          <w:sz w:val="26"/>
          <w:szCs w:val="26"/>
          <w:lang w:val="en" w:eastAsia="ko-KR"/>
        </w:rPr>
        <w:t>age between</w:t>
      </w:r>
      <w:r w:rsidR="00E377B9" w:rsidRPr="0057502E">
        <w:rPr>
          <w:rFonts w:ascii="Times New Roman" w:eastAsia="Times New Roman" w:hAnsi="Times New Roman" w:cs="Times New Roman"/>
          <w:sz w:val="26"/>
          <w:szCs w:val="26"/>
          <w:lang w:val="en" w:eastAsia="ko-KR"/>
        </w:rPr>
        <w:t xml:space="preserve"> FDI </w:t>
      </w:r>
      <w:r w:rsidR="00F732DD" w:rsidRPr="0057502E">
        <w:rPr>
          <w:rFonts w:ascii="Times New Roman" w:eastAsia="Times New Roman" w:hAnsi="Times New Roman" w:cs="Times New Roman"/>
          <w:sz w:val="26"/>
          <w:szCs w:val="26"/>
          <w:lang w:val="en" w:eastAsia="ko-KR"/>
        </w:rPr>
        <w:t>and</w:t>
      </w:r>
      <w:r w:rsidR="00E377B9" w:rsidRPr="0057502E">
        <w:rPr>
          <w:rFonts w:ascii="Times New Roman" w:eastAsia="Times New Roman" w:hAnsi="Times New Roman" w:cs="Times New Roman"/>
          <w:sz w:val="26"/>
          <w:szCs w:val="26"/>
          <w:lang w:val="en" w:eastAsia="ko-KR"/>
        </w:rPr>
        <w:t xml:space="preserve"> domestic SMEs.</w:t>
      </w:r>
    </w:p>
    <w:p w14:paraId="26E8020D" w14:textId="24761B9C" w:rsidR="0053446C" w:rsidRPr="0057502E" w:rsidRDefault="0053446C" w:rsidP="0053446C">
      <w:pPr>
        <w:pStyle w:val="ListParagraph"/>
        <w:widowControl w:val="0"/>
        <w:spacing w:before="120" w:after="160" w:line="240" w:lineRule="auto"/>
        <w:ind w:left="1242" w:firstLine="0"/>
        <w:rPr>
          <w:rFonts w:ascii="Times New Roman" w:hAnsi="Times New Roman" w:cs="Times New Roman"/>
          <w:b/>
          <w:sz w:val="26"/>
          <w:szCs w:val="26"/>
        </w:rPr>
      </w:pPr>
    </w:p>
    <w:p w14:paraId="22E67E3D" w14:textId="4E39F9BC" w:rsidR="008117B5" w:rsidRPr="003423B3" w:rsidRDefault="00CA724A" w:rsidP="00CE0589">
      <w:pPr>
        <w:pStyle w:val="ListParagraph"/>
        <w:widowControl w:val="0"/>
        <w:numPr>
          <w:ilvl w:val="1"/>
          <w:numId w:val="15"/>
        </w:numPr>
        <w:spacing w:before="120" w:after="120" w:line="240" w:lineRule="auto"/>
        <w:rPr>
          <w:rFonts w:ascii="Times New Roman" w:hAnsi="Times New Roman" w:cs="Times New Roman"/>
          <w:b/>
          <w:sz w:val="26"/>
          <w:szCs w:val="26"/>
        </w:rPr>
      </w:pPr>
      <w:r>
        <w:rPr>
          <w:rFonts w:ascii="Times New Roman" w:hAnsi="Times New Roman" w:cs="Times New Roman"/>
          <w:b/>
          <w:i/>
          <w:sz w:val="26"/>
          <w:szCs w:val="26"/>
        </w:rPr>
        <w:lastRenderedPageBreak/>
        <w:t>Internally</w:t>
      </w:r>
      <w:r w:rsidR="008117B5" w:rsidRPr="008117B5">
        <w:rPr>
          <w:rFonts w:ascii="Times New Roman" w:hAnsi="Times New Roman" w:cs="Times New Roman"/>
          <w:b/>
          <w:i/>
          <w:sz w:val="26"/>
          <w:szCs w:val="26"/>
        </w:rPr>
        <w:t xml:space="preserve">, the </w:t>
      </w:r>
      <w:r w:rsidR="00777016">
        <w:rPr>
          <w:rFonts w:ascii="Times New Roman" w:hAnsi="Times New Roman" w:cs="Times New Roman"/>
          <w:b/>
          <w:i/>
          <w:sz w:val="26"/>
          <w:szCs w:val="26"/>
        </w:rPr>
        <w:t>recovery process in</w:t>
      </w:r>
      <w:r w:rsidR="008117B5" w:rsidRPr="008117B5">
        <w:rPr>
          <w:rFonts w:ascii="Times New Roman" w:hAnsi="Times New Roman" w:cs="Times New Roman"/>
          <w:b/>
          <w:i/>
          <w:sz w:val="26"/>
          <w:szCs w:val="26"/>
        </w:rPr>
        <w:t xml:space="preserve"> 2021-2025</w:t>
      </w:r>
      <w:r w:rsidR="00777016">
        <w:rPr>
          <w:rFonts w:ascii="Times New Roman" w:hAnsi="Times New Roman" w:cs="Times New Roman"/>
          <w:b/>
          <w:i/>
          <w:sz w:val="26"/>
          <w:szCs w:val="26"/>
        </w:rPr>
        <w:t xml:space="preserve"> period</w:t>
      </w:r>
      <w:r w:rsidR="008117B5" w:rsidRPr="008117B5">
        <w:rPr>
          <w:rFonts w:ascii="Times New Roman" w:hAnsi="Times New Roman" w:cs="Times New Roman"/>
          <w:b/>
          <w:i/>
          <w:sz w:val="26"/>
          <w:szCs w:val="26"/>
        </w:rPr>
        <w:t xml:space="preserve"> faces a number of challenges:</w:t>
      </w:r>
      <w:r w:rsidR="008117B5" w:rsidRPr="008117B5">
        <w:rPr>
          <w:rFonts w:ascii="Times New Roman" w:hAnsi="Times New Roman" w:cs="Times New Roman"/>
          <w:b/>
          <w:sz w:val="26"/>
          <w:szCs w:val="26"/>
        </w:rPr>
        <w:t xml:space="preserve"> </w:t>
      </w:r>
      <w:r w:rsidR="008117B5" w:rsidRPr="008117B5">
        <w:rPr>
          <w:rFonts w:ascii="Times New Roman" w:hAnsi="Times New Roman" w:cs="Times New Roman"/>
          <w:sz w:val="26"/>
          <w:szCs w:val="26"/>
        </w:rPr>
        <w:t>The effect</w:t>
      </w:r>
      <w:r w:rsidR="00777016">
        <w:rPr>
          <w:rFonts w:ascii="Times New Roman" w:hAnsi="Times New Roman" w:cs="Times New Roman"/>
          <w:sz w:val="26"/>
          <w:szCs w:val="26"/>
        </w:rPr>
        <w:t>s</w:t>
      </w:r>
      <w:r w:rsidR="008117B5" w:rsidRPr="008117B5">
        <w:rPr>
          <w:rFonts w:ascii="Times New Roman" w:hAnsi="Times New Roman" w:cs="Times New Roman"/>
          <w:sz w:val="26"/>
          <w:szCs w:val="26"/>
        </w:rPr>
        <w:t xml:space="preserve"> of economic stimulus policies are quite limited, </w:t>
      </w:r>
      <w:r w:rsidR="0057502E">
        <w:rPr>
          <w:rFonts w:ascii="Times New Roman" w:hAnsi="Times New Roman" w:cs="Times New Roman"/>
          <w:sz w:val="26"/>
          <w:szCs w:val="26"/>
        </w:rPr>
        <w:t>as</w:t>
      </w:r>
      <w:r w:rsidR="00777016">
        <w:rPr>
          <w:rFonts w:ascii="Times New Roman" w:hAnsi="Times New Roman" w:cs="Times New Roman"/>
          <w:sz w:val="26"/>
          <w:szCs w:val="26"/>
        </w:rPr>
        <w:t xml:space="preserve"> </w:t>
      </w:r>
      <w:r w:rsidR="00BA20EF">
        <w:rPr>
          <w:rFonts w:ascii="Times New Roman" w:hAnsi="Times New Roman" w:cs="Times New Roman"/>
          <w:sz w:val="26"/>
          <w:szCs w:val="26"/>
        </w:rPr>
        <w:t xml:space="preserve">just small amount of firm accessed to the </w:t>
      </w:r>
      <w:r w:rsidR="008117B5" w:rsidRPr="008117B5">
        <w:rPr>
          <w:rFonts w:ascii="Times New Roman" w:hAnsi="Times New Roman" w:cs="Times New Roman"/>
          <w:sz w:val="26"/>
          <w:szCs w:val="26"/>
        </w:rPr>
        <w:t xml:space="preserve">support packages. </w:t>
      </w:r>
      <w:r w:rsidR="00BA20EF">
        <w:rPr>
          <w:rFonts w:ascii="Times New Roman" w:hAnsi="Times New Roman" w:cs="Times New Roman"/>
          <w:sz w:val="26"/>
          <w:szCs w:val="26"/>
        </w:rPr>
        <w:t>I</w:t>
      </w:r>
      <w:r w:rsidR="008117B5" w:rsidRPr="008117B5">
        <w:rPr>
          <w:rFonts w:ascii="Times New Roman" w:hAnsi="Times New Roman" w:cs="Times New Roman"/>
          <w:sz w:val="26"/>
          <w:szCs w:val="26"/>
        </w:rPr>
        <w:t>nvestment outlook is</w:t>
      </w:r>
      <w:r w:rsidR="00BA20EF">
        <w:rPr>
          <w:rFonts w:ascii="Times New Roman" w:hAnsi="Times New Roman" w:cs="Times New Roman"/>
          <w:sz w:val="26"/>
          <w:szCs w:val="26"/>
        </w:rPr>
        <w:t xml:space="preserve"> also gloomy as</w:t>
      </w:r>
      <w:r w:rsidR="008117B5" w:rsidRPr="008117B5">
        <w:rPr>
          <w:rFonts w:ascii="Times New Roman" w:hAnsi="Times New Roman" w:cs="Times New Roman"/>
          <w:sz w:val="26"/>
          <w:szCs w:val="26"/>
        </w:rPr>
        <w:t xml:space="preserve"> private investment remains </w:t>
      </w:r>
      <w:r>
        <w:rPr>
          <w:rFonts w:ascii="Times New Roman" w:hAnsi="Times New Roman" w:cs="Times New Roman"/>
          <w:sz w:val="26"/>
          <w:szCs w:val="26"/>
        </w:rPr>
        <w:t>low</w:t>
      </w:r>
      <w:r w:rsidR="008117B5" w:rsidRPr="008117B5">
        <w:rPr>
          <w:rFonts w:ascii="Times New Roman" w:hAnsi="Times New Roman" w:cs="Times New Roman"/>
          <w:sz w:val="26"/>
          <w:szCs w:val="26"/>
        </w:rPr>
        <w:t xml:space="preserve">. Uncertainty in </w:t>
      </w:r>
      <w:r>
        <w:rPr>
          <w:rFonts w:ascii="Times New Roman" w:hAnsi="Times New Roman" w:cs="Times New Roman"/>
          <w:sz w:val="26"/>
          <w:szCs w:val="26"/>
        </w:rPr>
        <w:t>the recovery</w:t>
      </w:r>
      <w:r w:rsidR="008117B5" w:rsidRPr="008117B5">
        <w:rPr>
          <w:rFonts w:ascii="Times New Roman" w:hAnsi="Times New Roman" w:cs="Times New Roman"/>
          <w:sz w:val="26"/>
          <w:szCs w:val="26"/>
        </w:rPr>
        <w:t xml:space="preserve"> of exports and economic sectors (service </w:t>
      </w:r>
      <w:r w:rsidR="00777016">
        <w:rPr>
          <w:rFonts w:ascii="Times New Roman" w:hAnsi="Times New Roman" w:cs="Times New Roman"/>
          <w:sz w:val="26"/>
          <w:szCs w:val="26"/>
        </w:rPr>
        <w:t>sectors</w:t>
      </w:r>
      <w:r w:rsidR="008117B5" w:rsidRPr="008117B5">
        <w:rPr>
          <w:rFonts w:ascii="Times New Roman" w:hAnsi="Times New Roman" w:cs="Times New Roman"/>
          <w:sz w:val="26"/>
          <w:szCs w:val="26"/>
        </w:rPr>
        <w:t xml:space="preserve">, especially tourism and travel services may not grow again in 2021 if the </w:t>
      </w:r>
      <w:r>
        <w:rPr>
          <w:rFonts w:ascii="Times New Roman" w:hAnsi="Times New Roman" w:cs="Times New Roman"/>
          <w:sz w:val="26"/>
          <w:szCs w:val="26"/>
        </w:rPr>
        <w:t>pandemic</w:t>
      </w:r>
      <w:r w:rsidR="00777016">
        <w:rPr>
          <w:rFonts w:ascii="Times New Roman" w:hAnsi="Times New Roman" w:cs="Times New Roman"/>
          <w:sz w:val="26"/>
          <w:szCs w:val="26"/>
        </w:rPr>
        <w:t xml:space="preserve"> </w:t>
      </w:r>
      <w:r w:rsidR="008117B5" w:rsidRPr="008117B5">
        <w:rPr>
          <w:rFonts w:ascii="Times New Roman" w:hAnsi="Times New Roman" w:cs="Times New Roman"/>
          <w:sz w:val="26"/>
          <w:szCs w:val="26"/>
        </w:rPr>
        <w:t xml:space="preserve">is still </w:t>
      </w:r>
      <w:r w:rsidR="00BA20EF">
        <w:rPr>
          <w:rFonts w:ascii="Times New Roman" w:hAnsi="Times New Roman" w:cs="Times New Roman"/>
          <w:sz w:val="26"/>
          <w:szCs w:val="26"/>
        </w:rPr>
        <w:t>unpredictable</w:t>
      </w:r>
      <w:r w:rsidR="008117B5" w:rsidRPr="008117B5">
        <w:rPr>
          <w:rFonts w:ascii="Times New Roman" w:hAnsi="Times New Roman" w:cs="Times New Roman"/>
          <w:sz w:val="26"/>
          <w:szCs w:val="26"/>
        </w:rPr>
        <w:t xml:space="preserve">). Inflation pressure and macroeconomic instability risks </w:t>
      </w:r>
      <w:r w:rsidR="00D66FD0">
        <w:rPr>
          <w:rFonts w:ascii="Times New Roman" w:hAnsi="Times New Roman" w:cs="Times New Roman"/>
          <w:sz w:val="26"/>
          <w:szCs w:val="26"/>
        </w:rPr>
        <w:t>due to</w:t>
      </w:r>
      <w:r w:rsidR="008117B5" w:rsidRPr="008117B5">
        <w:rPr>
          <w:rFonts w:ascii="Times New Roman" w:hAnsi="Times New Roman" w:cs="Times New Roman"/>
          <w:sz w:val="26"/>
          <w:szCs w:val="26"/>
        </w:rPr>
        <w:t xml:space="preserve"> </w:t>
      </w:r>
      <w:r>
        <w:rPr>
          <w:rFonts w:ascii="Times New Roman" w:hAnsi="Times New Roman" w:cs="Times New Roman"/>
          <w:sz w:val="26"/>
          <w:szCs w:val="26"/>
        </w:rPr>
        <w:t xml:space="preserve">foreign </w:t>
      </w:r>
      <w:r w:rsidR="008117B5" w:rsidRPr="008117B5">
        <w:rPr>
          <w:rFonts w:ascii="Times New Roman" w:hAnsi="Times New Roman" w:cs="Times New Roman"/>
          <w:sz w:val="26"/>
          <w:szCs w:val="26"/>
        </w:rPr>
        <w:t>super-</w:t>
      </w:r>
      <w:r>
        <w:rPr>
          <w:rFonts w:ascii="Times New Roman" w:hAnsi="Times New Roman" w:cs="Times New Roman"/>
          <w:sz w:val="26"/>
          <w:szCs w:val="26"/>
        </w:rPr>
        <w:t>easing</w:t>
      </w:r>
      <w:r w:rsidRPr="008117B5">
        <w:rPr>
          <w:rFonts w:ascii="Times New Roman" w:hAnsi="Times New Roman" w:cs="Times New Roman"/>
          <w:sz w:val="26"/>
          <w:szCs w:val="26"/>
        </w:rPr>
        <w:t xml:space="preserve"> </w:t>
      </w:r>
      <w:r w:rsidR="008117B5" w:rsidRPr="008117B5">
        <w:rPr>
          <w:rFonts w:ascii="Times New Roman" w:hAnsi="Times New Roman" w:cs="Times New Roman"/>
          <w:sz w:val="26"/>
          <w:szCs w:val="26"/>
        </w:rPr>
        <w:t xml:space="preserve">monetary </w:t>
      </w:r>
      <w:r w:rsidR="00B57F3F">
        <w:rPr>
          <w:rFonts w:ascii="Times New Roman" w:hAnsi="Times New Roman" w:cs="Times New Roman"/>
          <w:sz w:val="26"/>
          <w:szCs w:val="26"/>
        </w:rPr>
        <w:t xml:space="preserve">and fiscal </w:t>
      </w:r>
      <w:r w:rsidR="008117B5" w:rsidRPr="008117B5">
        <w:rPr>
          <w:rFonts w:ascii="Times New Roman" w:hAnsi="Times New Roman" w:cs="Times New Roman"/>
          <w:sz w:val="26"/>
          <w:szCs w:val="26"/>
        </w:rPr>
        <w:t>polic</w:t>
      </w:r>
      <w:r w:rsidR="00B57F3F">
        <w:rPr>
          <w:rFonts w:ascii="Times New Roman" w:hAnsi="Times New Roman" w:cs="Times New Roman"/>
          <w:sz w:val="26"/>
          <w:szCs w:val="26"/>
        </w:rPr>
        <w:t xml:space="preserve">ies </w:t>
      </w:r>
      <w:r w:rsidR="00D66FD0">
        <w:rPr>
          <w:rFonts w:ascii="Times New Roman" w:hAnsi="Times New Roman" w:cs="Times New Roman"/>
          <w:sz w:val="26"/>
          <w:szCs w:val="26"/>
        </w:rPr>
        <w:t>and</w:t>
      </w:r>
      <w:r w:rsidR="008D5575">
        <w:rPr>
          <w:rFonts w:ascii="Times New Roman" w:hAnsi="Times New Roman" w:cs="Times New Roman"/>
          <w:sz w:val="26"/>
          <w:szCs w:val="26"/>
        </w:rPr>
        <w:t xml:space="preserve"> </w:t>
      </w:r>
      <w:r>
        <w:rPr>
          <w:rFonts w:ascii="Times New Roman" w:hAnsi="Times New Roman" w:cs="Times New Roman"/>
          <w:sz w:val="26"/>
          <w:szCs w:val="26"/>
        </w:rPr>
        <w:t>Vietnam’s</w:t>
      </w:r>
      <w:r w:rsidR="008D5575">
        <w:rPr>
          <w:rFonts w:ascii="Times New Roman" w:hAnsi="Times New Roman" w:cs="Times New Roman"/>
          <w:sz w:val="26"/>
          <w:szCs w:val="26"/>
        </w:rPr>
        <w:t xml:space="preserve"> </w:t>
      </w:r>
      <w:r w:rsidR="007345EB">
        <w:rPr>
          <w:rFonts w:ascii="Times New Roman" w:hAnsi="Times New Roman" w:cs="Times New Roman"/>
          <w:sz w:val="26"/>
          <w:szCs w:val="26"/>
        </w:rPr>
        <w:t>easing</w:t>
      </w:r>
      <w:r w:rsidR="008117B5" w:rsidRPr="008117B5">
        <w:rPr>
          <w:rFonts w:ascii="Times New Roman" w:hAnsi="Times New Roman" w:cs="Times New Roman"/>
          <w:sz w:val="26"/>
          <w:szCs w:val="26"/>
        </w:rPr>
        <w:t xml:space="preserve"> monetary policy. State budget sustainability is threatened </w:t>
      </w:r>
      <w:r>
        <w:rPr>
          <w:rFonts w:ascii="Times New Roman" w:hAnsi="Times New Roman" w:cs="Times New Roman"/>
          <w:sz w:val="26"/>
          <w:szCs w:val="26"/>
        </w:rPr>
        <w:t>due to high spending</w:t>
      </w:r>
      <w:r w:rsidR="008117B5" w:rsidRPr="008117B5">
        <w:rPr>
          <w:rFonts w:ascii="Times New Roman" w:hAnsi="Times New Roman" w:cs="Times New Roman"/>
          <w:sz w:val="26"/>
          <w:szCs w:val="26"/>
        </w:rPr>
        <w:t>.</w:t>
      </w:r>
    </w:p>
    <w:p w14:paraId="7F85C08D" w14:textId="2B5E2EB4" w:rsidR="003423B3" w:rsidRPr="001B3DBC" w:rsidRDefault="003423B3" w:rsidP="00CE0589">
      <w:pPr>
        <w:pStyle w:val="ListParagraph"/>
        <w:widowControl w:val="0"/>
        <w:numPr>
          <w:ilvl w:val="1"/>
          <w:numId w:val="15"/>
        </w:numPr>
        <w:spacing w:before="120" w:after="120" w:line="240" w:lineRule="auto"/>
        <w:rPr>
          <w:rFonts w:ascii="Times New Roman" w:hAnsi="Times New Roman" w:cs="Times New Roman"/>
          <w:b/>
          <w:sz w:val="26"/>
          <w:szCs w:val="26"/>
        </w:rPr>
      </w:pPr>
      <w:r w:rsidRPr="003423B3">
        <w:rPr>
          <w:rFonts w:ascii="Times New Roman" w:hAnsi="Times New Roman" w:cs="Times New Roman"/>
          <w:b/>
          <w:i/>
          <w:sz w:val="26"/>
          <w:szCs w:val="26"/>
        </w:rPr>
        <w:t xml:space="preserve">The need to </w:t>
      </w:r>
      <w:r>
        <w:rPr>
          <w:rFonts w:ascii="Times New Roman" w:hAnsi="Times New Roman" w:cs="Times New Roman"/>
          <w:b/>
          <w:i/>
          <w:sz w:val="26"/>
          <w:szCs w:val="26"/>
        </w:rPr>
        <w:t>reform</w:t>
      </w:r>
      <w:r w:rsidRPr="003423B3">
        <w:rPr>
          <w:rFonts w:ascii="Times New Roman" w:hAnsi="Times New Roman" w:cs="Times New Roman"/>
          <w:b/>
          <w:i/>
          <w:sz w:val="26"/>
          <w:szCs w:val="26"/>
        </w:rPr>
        <w:t xml:space="preserve"> the </w:t>
      </w:r>
      <w:r w:rsidR="00260F85">
        <w:rPr>
          <w:rFonts w:ascii="Times New Roman" w:hAnsi="Times New Roman" w:cs="Times New Roman"/>
          <w:b/>
          <w:i/>
          <w:sz w:val="26"/>
          <w:szCs w:val="26"/>
        </w:rPr>
        <w:t xml:space="preserve">economic </w:t>
      </w:r>
      <w:r w:rsidRPr="003423B3">
        <w:rPr>
          <w:rFonts w:ascii="Times New Roman" w:hAnsi="Times New Roman" w:cs="Times New Roman"/>
          <w:b/>
          <w:i/>
          <w:sz w:val="26"/>
          <w:szCs w:val="26"/>
        </w:rPr>
        <w:t>growth model becomes more urgent.</w:t>
      </w:r>
      <w:r w:rsidRPr="003423B3">
        <w:rPr>
          <w:rFonts w:ascii="Times New Roman" w:hAnsi="Times New Roman" w:cs="Times New Roman"/>
          <w:b/>
          <w:sz w:val="26"/>
          <w:szCs w:val="26"/>
        </w:rPr>
        <w:t xml:space="preserve"> </w:t>
      </w:r>
      <w:r w:rsidRPr="003423B3">
        <w:rPr>
          <w:rFonts w:ascii="Times New Roman" w:hAnsi="Times New Roman" w:cs="Times New Roman"/>
          <w:sz w:val="26"/>
          <w:szCs w:val="26"/>
        </w:rPr>
        <w:t>In 2020, although Vietnam</w:t>
      </w:r>
      <w:r w:rsidR="006241B2">
        <w:rPr>
          <w:rFonts w:ascii="Times New Roman" w:hAnsi="Times New Roman" w:cs="Times New Roman"/>
          <w:sz w:val="26"/>
          <w:szCs w:val="26"/>
        </w:rPr>
        <w:t xml:space="preserve"> experienced</w:t>
      </w:r>
      <w:r w:rsidRPr="003423B3">
        <w:rPr>
          <w:rFonts w:ascii="Times New Roman" w:hAnsi="Times New Roman" w:cs="Times New Roman"/>
          <w:sz w:val="26"/>
          <w:szCs w:val="26"/>
        </w:rPr>
        <w:t xml:space="preserve"> a positive </w:t>
      </w:r>
      <w:r w:rsidR="006241B2">
        <w:rPr>
          <w:rFonts w:ascii="Times New Roman" w:hAnsi="Times New Roman" w:cs="Times New Roman"/>
          <w:sz w:val="26"/>
          <w:szCs w:val="26"/>
        </w:rPr>
        <w:t xml:space="preserve">economic </w:t>
      </w:r>
      <w:r w:rsidRPr="003423B3">
        <w:rPr>
          <w:rFonts w:ascii="Times New Roman" w:hAnsi="Times New Roman" w:cs="Times New Roman"/>
          <w:sz w:val="26"/>
          <w:szCs w:val="26"/>
        </w:rPr>
        <w:t xml:space="preserve">growth rate, </w:t>
      </w:r>
      <w:r w:rsidR="00260F85">
        <w:rPr>
          <w:rFonts w:ascii="Times New Roman" w:hAnsi="Times New Roman" w:cs="Times New Roman"/>
          <w:sz w:val="26"/>
          <w:szCs w:val="26"/>
        </w:rPr>
        <w:t>it</w:t>
      </w:r>
      <w:r w:rsidRPr="003423B3">
        <w:rPr>
          <w:rFonts w:ascii="Times New Roman" w:hAnsi="Times New Roman" w:cs="Times New Roman"/>
          <w:sz w:val="26"/>
          <w:szCs w:val="26"/>
        </w:rPr>
        <w:t xml:space="preserve"> basically </w:t>
      </w:r>
      <w:r w:rsidR="00092F4E">
        <w:rPr>
          <w:rFonts w:ascii="Times New Roman" w:hAnsi="Times New Roman" w:cs="Times New Roman"/>
          <w:sz w:val="26"/>
          <w:szCs w:val="26"/>
        </w:rPr>
        <w:t>based on</w:t>
      </w:r>
      <w:r w:rsidRPr="003423B3">
        <w:rPr>
          <w:rFonts w:ascii="Times New Roman" w:hAnsi="Times New Roman" w:cs="Times New Roman"/>
          <w:sz w:val="26"/>
          <w:szCs w:val="26"/>
        </w:rPr>
        <w:t xml:space="preserve"> </w:t>
      </w:r>
      <w:r w:rsidR="001F76B0">
        <w:rPr>
          <w:rFonts w:ascii="Times New Roman" w:hAnsi="Times New Roman" w:cs="Times New Roman"/>
          <w:sz w:val="26"/>
          <w:szCs w:val="26"/>
        </w:rPr>
        <w:t xml:space="preserve">increasing </w:t>
      </w:r>
      <w:r w:rsidR="001B3DBC">
        <w:rPr>
          <w:rFonts w:ascii="Times New Roman" w:hAnsi="Times New Roman" w:cs="Times New Roman"/>
          <w:sz w:val="26"/>
          <w:szCs w:val="26"/>
        </w:rPr>
        <w:t xml:space="preserve">the </w:t>
      </w:r>
      <w:r w:rsidR="00092F4E">
        <w:rPr>
          <w:rFonts w:ascii="Times New Roman" w:hAnsi="Times New Roman" w:cs="Times New Roman"/>
          <w:sz w:val="26"/>
          <w:szCs w:val="26"/>
        </w:rPr>
        <w:t>input factors. P</w:t>
      </w:r>
      <w:r w:rsidR="002B0117">
        <w:rPr>
          <w:rFonts w:ascii="Times New Roman" w:hAnsi="Times New Roman" w:cs="Times New Roman"/>
          <w:sz w:val="26"/>
          <w:szCs w:val="26"/>
        </w:rPr>
        <w:t xml:space="preserve">articularly, while </w:t>
      </w:r>
      <w:r w:rsidRPr="003423B3">
        <w:rPr>
          <w:rFonts w:ascii="Times New Roman" w:hAnsi="Times New Roman" w:cs="Times New Roman"/>
          <w:sz w:val="26"/>
          <w:szCs w:val="26"/>
        </w:rPr>
        <w:t>many policies to deal with COVID-19</w:t>
      </w:r>
      <w:r w:rsidR="00092F4E">
        <w:rPr>
          <w:rFonts w:ascii="Times New Roman" w:hAnsi="Times New Roman" w:cs="Times New Roman"/>
          <w:sz w:val="26"/>
          <w:szCs w:val="26"/>
        </w:rPr>
        <w:t xml:space="preserve"> are </w:t>
      </w:r>
      <w:r w:rsidR="002B0117">
        <w:rPr>
          <w:rFonts w:ascii="Times New Roman" w:hAnsi="Times New Roman" w:cs="Times New Roman"/>
          <w:sz w:val="26"/>
          <w:szCs w:val="26"/>
        </w:rPr>
        <w:t>available</w:t>
      </w:r>
      <w:r w:rsidR="00092F4E">
        <w:rPr>
          <w:rFonts w:ascii="Times New Roman" w:hAnsi="Times New Roman" w:cs="Times New Roman"/>
          <w:sz w:val="26"/>
          <w:szCs w:val="26"/>
        </w:rPr>
        <w:t>,</w:t>
      </w:r>
      <w:r w:rsidRPr="003423B3">
        <w:rPr>
          <w:rFonts w:ascii="Times New Roman" w:hAnsi="Times New Roman" w:cs="Times New Roman"/>
          <w:sz w:val="26"/>
          <w:szCs w:val="26"/>
        </w:rPr>
        <w:t xml:space="preserve"> the resources to </w:t>
      </w:r>
      <w:r w:rsidR="00501AEE">
        <w:rPr>
          <w:rFonts w:ascii="Times New Roman" w:hAnsi="Times New Roman" w:cs="Times New Roman"/>
          <w:sz w:val="26"/>
          <w:szCs w:val="26"/>
        </w:rPr>
        <w:t xml:space="preserve">implement </w:t>
      </w:r>
      <w:r w:rsidR="00AD2B8D">
        <w:rPr>
          <w:rFonts w:ascii="Times New Roman" w:hAnsi="Times New Roman" w:cs="Times New Roman"/>
          <w:sz w:val="26"/>
          <w:szCs w:val="26"/>
        </w:rPr>
        <w:t xml:space="preserve">those </w:t>
      </w:r>
      <w:r w:rsidRPr="003423B3">
        <w:rPr>
          <w:rFonts w:ascii="Times New Roman" w:hAnsi="Times New Roman" w:cs="Times New Roman"/>
          <w:sz w:val="26"/>
          <w:szCs w:val="26"/>
        </w:rPr>
        <w:t xml:space="preserve">are </w:t>
      </w:r>
      <w:r w:rsidR="00B10D3B">
        <w:rPr>
          <w:rFonts w:ascii="Times New Roman" w:hAnsi="Times New Roman" w:cs="Times New Roman"/>
          <w:sz w:val="26"/>
          <w:szCs w:val="26"/>
        </w:rPr>
        <w:t>very limited</w:t>
      </w:r>
      <w:r w:rsidRPr="003423B3">
        <w:rPr>
          <w:rFonts w:ascii="Times New Roman" w:hAnsi="Times New Roman" w:cs="Times New Roman"/>
          <w:sz w:val="26"/>
          <w:szCs w:val="26"/>
        </w:rPr>
        <w:t xml:space="preserve">. </w:t>
      </w:r>
      <w:r w:rsidR="000E0A96">
        <w:rPr>
          <w:rFonts w:ascii="Times New Roman" w:hAnsi="Times New Roman" w:cs="Times New Roman"/>
          <w:sz w:val="26"/>
          <w:szCs w:val="26"/>
        </w:rPr>
        <w:t>E</w:t>
      </w:r>
      <w:r w:rsidRPr="003423B3">
        <w:rPr>
          <w:rFonts w:ascii="Times New Roman" w:hAnsi="Times New Roman" w:cs="Times New Roman"/>
          <w:sz w:val="26"/>
          <w:szCs w:val="26"/>
        </w:rPr>
        <w:t xml:space="preserve">conomic growth </w:t>
      </w:r>
      <w:r w:rsidR="000E0A96">
        <w:rPr>
          <w:rFonts w:ascii="Times New Roman" w:hAnsi="Times New Roman" w:cs="Times New Roman"/>
          <w:sz w:val="26"/>
          <w:szCs w:val="26"/>
        </w:rPr>
        <w:t xml:space="preserve">stimulation </w:t>
      </w:r>
      <w:r w:rsidRPr="003423B3">
        <w:rPr>
          <w:rFonts w:ascii="Times New Roman" w:hAnsi="Times New Roman" w:cs="Times New Roman"/>
          <w:sz w:val="26"/>
          <w:szCs w:val="26"/>
        </w:rPr>
        <w:t xml:space="preserve">based on increased </w:t>
      </w:r>
      <w:r w:rsidR="006241B2">
        <w:rPr>
          <w:rFonts w:ascii="Times New Roman" w:hAnsi="Times New Roman" w:cs="Times New Roman"/>
          <w:sz w:val="26"/>
          <w:szCs w:val="26"/>
        </w:rPr>
        <w:t>capital</w:t>
      </w:r>
      <w:r w:rsidRPr="003423B3">
        <w:rPr>
          <w:rFonts w:ascii="Times New Roman" w:hAnsi="Times New Roman" w:cs="Times New Roman"/>
          <w:sz w:val="26"/>
          <w:szCs w:val="26"/>
        </w:rPr>
        <w:t xml:space="preserve"> and low-skilled labor</w:t>
      </w:r>
      <w:r w:rsidR="000E0A96">
        <w:rPr>
          <w:rFonts w:ascii="Times New Roman" w:hAnsi="Times New Roman" w:cs="Times New Roman"/>
          <w:sz w:val="26"/>
          <w:szCs w:val="26"/>
        </w:rPr>
        <w:t>s</w:t>
      </w:r>
      <w:r w:rsidRPr="003423B3">
        <w:rPr>
          <w:rFonts w:ascii="Times New Roman" w:hAnsi="Times New Roman" w:cs="Times New Roman"/>
          <w:sz w:val="26"/>
          <w:szCs w:val="26"/>
        </w:rPr>
        <w:t xml:space="preserve"> cannot last too long.</w:t>
      </w:r>
      <w:r w:rsidR="001F76B0">
        <w:rPr>
          <w:rFonts w:ascii="Times New Roman" w:hAnsi="Times New Roman" w:cs="Times New Roman"/>
          <w:sz w:val="26"/>
          <w:szCs w:val="26"/>
        </w:rPr>
        <w:t xml:space="preserve"> </w:t>
      </w:r>
    </w:p>
    <w:p w14:paraId="4938CB9F" w14:textId="0AB7E6A4" w:rsidR="001B3DBC" w:rsidRPr="00E377B9" w:rsidRDefault="001B3DBC" w:rsidP="00CE0589">
      <w:pPr>
        <w:pStyle w:val="ListParagraph"/>
        <w:widowControl w:val="0"/>
        <w:numPr>
          <w:ilvl w:val="1"/>
          <w:numId w:val="15"/>
        </w:numPr>
        <w:spacing w:before="120" w:after="120" w:line="240" w:lineRule="auto"/>
        <w:rPr>
          <w:rFonts w:ascii="Times New Roman" w:hAnsi="Times New Roman" w:cs="Times New Roman"/>
          <w:b/>
          <w:sz w:val="26"/>
          <w:szCs w:val="26"/>
        </w:rPr>
      </w:pPr>
      <w:r w:rsidRPr="001B3DBC">
        <w:rPr>
          <w:rFonts w:ascii="Times New Roman" w:hAnsi="Times New Roman" w:cs="Times New Roman"/>
          <w:b/>
          <w:i/>
          <w:sz w:val="26"/>
          <w:szCs w:val="26"/>
        </w:rPr>
        <w:t xml:space="preserve">Industry </w:t>
      </w:r>
      <w:r w:rsidR="005573D8">
        <w:rPr>
          <w:rFonts w:ascii="Times New Roman" w:hAnsi="Times New Roman" w:cs="Times New Roman"/>
          <w:b/>
          <w:i/>
          <w:sz w:val="26"/>
          <w:szCs w:val="26"/>
        </w:rPr>
        <w:t xml:space="preserve">Revolution </w:t>
      </w:r>
      <w:r w:rsidRPr="001B3DBC">
        <w:rPr>
          <w:rFonts w:ascii="Times New Roman" w:hAnsi="Times New Roman" w:cs="Times New Roman"/>
          <w:b/>
          <w:i/>
          <w:sz w:val="26"/>
          <w:szCs w:val="26"/>
        </w:rPr>
        <w:t xml:space="preserve">4.0 and the digital economy are </w:t>
      </w:r>
      <w:r w:rsidR="005573D8">
        <w:rPr>
          <w:rFonts w:ascii="Times New Roman" w:hAnsi="Times New Roman" w:cs="Times New Roman"/>
          <w:b/>
          <w:i/>
          <w:sz w:val="26"/>
          <w:szCs w:val="26"/>
        </w:rPr>
        <w:t xml:space="preserve">expected </w:t>
      </w:r>
      <w:r w:rsidRPr="001B3DBC">
        <w:rPr>
          <w:rFonts w:ascii="Times New Roman" w:hAnsi="Times New Roman" w:cs="Times New Roman"/>
          <w:b/>
          <w:i/>
          <w:sz w:val="26"/>
          <w:szCs w:val="26"/>
        </w:rPr>
        <w:t>to develop faster after COVID-19, giving Vietnam opportunit</w:t>
      </w:r>
      <w:r w:rsidR="0058015F">
        <w:rPr>
          <w:rFonts w:ascii="Times New Roman" w:hAnsi="Times New Roman" w:cs="Times New Roman"/>
          <w:b/>
          <w:i/>
          <w:sz w:val="26"/>
          <w:szCs w:val="26"/>
        </w:rPr>
        <w:t>ies</w:t>
      </w:r>
      <w:r w:rsidRPr="001B3DBC">
        <w:rPr>
          <w:rFonts w:ascii="Times New Roman" w:hAnsi="Times New Roman" w:cs="Times New Roman"/>
          <w:b/>
          <w:i/>
          <w:sz w:val="26"/>
          <w:szCs w:val="26"/>
        </w:rPr>
        <w:t xml:space="preserve"> to accelerate the economic restructuring and growth model reforming based on science, technology and innovation.</w:t>
      </w:r>
      <w:r w:rsidRPr="001B3DBC">
        <w:rPr>
          <w:rFonts w:ascii="Times New Roman" w:hAnsi="Times New Roman" w:cs="Times New Roman"/>
          <w:b/>
          <w:sz w:val="26"/>
          <w:szCs w:val="26"/>
        </w:rPr>
        <w:t xml:space="preserve"> </w:t>
      </w:r>
      <w:r w:rsidR="00CA5DCC">
        <w:rPr>
          <w:rFonts w:ascii="Times New Roman" w:hAnsi="Times New Roman" w:cs="Times New Roman"/>
          <w:sz w:val="26"/>
          <w:szCs w:val="26"/>
        </w:rPr>
        <w:t xml:space="preserve">Vietnam has opportunities to transform faster, from a growth model based on resources, </w:t>
      </w:r>
      <w:r w:rsidR="00CA5DCC" w:rsidRPr="001B3DBC">
        <w:rPr>
          <w:rFonts w:ascii="Times New Roman" w:hAnsi="Times New Roman" w:cs="Times New Roman"/>
          <w:sz w:val="26"/>
          <w:szCs w:val="26"/>
        </w:rPr>
        <w:t>low</w:t>
      </w:r>
      <w:r w:rsidR="00CA5DCC">
        <w:rPr>
          <w:rFonts w:ascii="Times New Roman" w:hAnsi="Times New Roman" w:cs="Times New Roman"/>
          <w:sz w:val="26"/>
          <w:szCs w:val="26"/>
        </w:rPr>
        <w:t>-</w:t>
      </w:r>
      <w:r w:rsidR="00CA5DCC" w:rsidRPr="001B3DBC">
        <w:rPr>
          <w:rFonts w:ascii="Times New Roman" w:hAnsi="Times New Roman" w:cs="Times New Roman"/>
          <w:sz w:val="26"/>
          <w:szCs w:val="26"/>
        </w:rPr>
        <w:t>cost labor and capital</w:t>
      </w:r>
      <w:r w:rsidR="00CA5DCC">
        <w:rPr>
          <w:rFonts w:ascii="Times New Roman" w:hAnsi="Times New Roman" w:cs="Times New Roman"/>
          <w:sz w:val="26"/>
          <w:szCs w:val="26"/>
        </w:rPr>
        <w:t>-intensive</w:t>
      </w:r>
      <w:r w:rsidR="00CA5DCC" w:rsidRPr="001B3DBC">
        <w:rPr>
          <w:rFonts w:ascii="Times New Roman" w:hAnsi="Times New Roman" w:cs="Times New Roman"/>
          <w:sz w:val="26"/>
          <w:szCs w:val="26"/>
        </w:rPr>
        <w:t xml:space="preserve"> to a growth model based on productivity, quality, and efficiency </w:t>
      </w:r>
      <w:r w:rsidR="00CA5DCC">
        <w:rPr>
          <w:rFonts w:ascii="Times New Roman" w:hAnsi="Times New Roman" w:cs="Times New Roman"/>
          <w:sz w:val="26"/>
          <w:szCs w:val="26"/>
        </w:rPr>
        <w:t>by t</w:t>
      </w:r>
      <w:r w:rsidRPr="001B3DBC">
        <w:rPr>
          <w:rFonts w:ascii="Times New Roman" w:hAnsi="Times New Roman" w:cs="Times New Roman"/>
          <w:sz w:val="26"/>
          <w:szCs w:val="26"/>
        </w:rPr>
        <w:t xml:space="preserve">aking advantage of the rapid development of Industry </w:t>
      </w:r>
      <w:r w:rsidR="00CA5DCC">
        <w:rPr>
          <w:rFonts w:ascii="Times New Roman" w:hAnsi="Times New Roman" w:cs="Times New Roman"/>
          <w:sz w:val="26"/>
          <w:szCs w:val="26"/>
        </w:rPr>
        <w:t xml:space="preserve">Revolution </w:t>
      </w:r>
      <w:r w:rsidRPr="001B3DBC">
        <w:rPr>
          <w:rFonts w:ascii="Times New Roman" w:hAnsi="Times New Roman" w:cs="Times New Roman"/>
          <w:sz w:val="26"/>
          <w:szCs w:val="26"/>
        </w:rPr>
        <w:t>4.0</w:t>
      </w:r>
      <w:r w:rsidR="00620E22">
        <w:rPr>
          <w:rFonts w:ascii="Times New Roman" w:hAnsi="Times New Roman" w:cs="Times New Roman"/>
          <w:sz w:val="26"/>
          <w:szCs w:val="26"/>
        </w:rPr>
        <w:t>. However</w:t>
      </w:r>
      <w:r w:rsidRPr="001B3DBC">
        <w:rPr>
          <w:rFonts w:ascii="Times New Roman" w:hAnsi="Times New Roman" w:cs="Times New Roman"/>
          <w:sz w:val="26"/>
          <w:szCs w:val="26"/>
        </w:rPr>
        <w:t xml:space="preserve">, </w:t>
      </w:r>
      <w:r w:rsidR="00CA5DCC">
        <w:rPr>
          <w:rFonts w:ascii="Times New Roman" w:hAnsi="Times New Roman" w:cs="Times New Roman"/>
          <w:sz w:val="26"/>
          <w:szCs w:val="26"/>
        </w:rPr>
        <w:t>it also brings</w:t>
      </w:r>
      <w:r w:rsidRPr="001B3DBC">
        <w:rPr>
          <w:rFonts w:ascii="Times New Roman" w:hAnsi="Times New Roman" w:cs="Times New Roman"/>
          <w:sz w:val="26"/>
          <w:szCs w:val="26"/>
        </w:rPr>
        <w:t xml:space="preserve"> many challenges </w:t>
      </w:r>
      <w:r w:rsidR="00620E22">
        <w:rPr>
          <w:rFonts w:ascii="Times New Roman" w:hAnsi="Times New Roman" w:cs="Times New Roman"/>
          <w:sz w:val="26"/>
          <w:szCs w:val="26"/>
        </w:rPr>
        <w:t>including the risks of being</w:t>
      </w:r>
      <w:r w:rsidRPr="001B3DBC">
        <w:rPr>
          <w:rFonts w:ascii="Times New Roman" w:hAnsi="Times New Roman" w:cs="Times New Roman"/>
          <w:sz w:val="26"/>
          <w:szCs w:val="26"/>
        </w:rPr>
        <w:t xml:space="preserve"> left behind or more dependent on rich countries.</w:t>
      </w:r>
    </w:p>
    <w:p w14:paraId="22E869E8" w14:textId="4C17CCD0" w:rsidR="007345EB" w:rsidRDefault="00CA5DCC" w:rsidP="00CE0589">
      <w:pPr>
        <w:pStyle w:val="Heading2"/>
        <w:numPr>
          <w:ilvl w:val="0"/>
          <w:numId w:val="16"/>
        </w:numPr>
        <w:spacing w:beforeLines="60" w:before="144" w:after="120" w:line="240" w:lineRule="auto"/>
        <w:rPr>
          <w:rFonts w:ascii="Times New Roman" w:hAnsi="Times New Roman" w:cs="Times New Roman"/>
          <w:b/>
        </w:rPr>
      </w:pPr>
      <w:r>
        <w:rPr>
          <w:rFonts w:ascii="Times New Roman" w:hAnsi="Times New Roman" w:cs="Times New Roman"/>
          <w:b/>
          <w:color w:val="002060"/>
        </w:rPr>
        <w:t>E</w:t>
      </w:r>
      <w:r w:rsidR="00EF5EBC">
        <w:rPr>
          <w:rFonts w:ascii="Times New Roman" w:hAnsi="Times New Roman" w:cs="Times New Roman"/>
          <w:b/>
          <w:color w:val="002060"/>
        </w:rPr>
        <w:t xml:space="preserve">conomic growth scenarios in the mid-term </w:t>
      </w:r>
      <w:r w:rsidR="007345EB" w:rsidRPr="00EF5EBC">
        <w:rPr>
          <w:rFonts w:ascii="Times New Roman" w:hAnsi="Times New Roman" w:cs="Times New Roman"/>
          <w:b/>
          <w:color w:val="002060"/>
        </w:rPr>
        <w:t>2021-2025</w:t>
      </w:r>
    </w:p>
    <w:p w14:paraId="4933A646" w14:textId="2E06E1B7" w:rsidR="00F905F9" w:rsidRPr="00C729C5" w:rsidRDefault="00BA20EF" w:rsidP="00CE0589">
      <w:pPr>
        <w:pStyle w:val="ListParagraph"/>
        <w:widowControl w:val="0"/>
        <w:numPr>
          <w:ilvl w:val="1"/>
          <w:numId w:val="15"/>
        </w:numPr>
        <w:spacing w:before="120" w:after="120" w:line="240" w:lineRule="auto"/>
        <w:rPr>
          <w:rFonts w:ascii="Times New Roman" w:hAnsi="Times New Roman" w:cs="Times New Roman"/>
          <w:sz w:val="26"/>
          <w:szCs w:val="26"/>
        </w:rPr>
      </w:pPr>
      <w:r>
        <w:rPr>
          <w:rFonts w:ascii="Times New Roman" w:hAnsi="Times New Roman" w:cs="Times New Roman"/>
          <w:b/>
          <w:sz w:val="26"/>
          <w:szCs w:val="26"/>
        </w:rPr>
        <w:t xml:space="preserve">Having </w:t>
      </w:r>
      <w:proofErr w:type="spellStart"/>
      <w:r>
        <w:rPr>
          <w:rFonts w:ascii="Times New Roman" w:hAnsi="Times New Roman" w:cs="Times New Roman"/>
          <w:b/>
          <w:sz w:val="26"/>
          <w:szCs w:val="26"/>
        </w:rPr>
        <w:t>assessesed</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abover</w:t>
      </w:r>
      <w:proofErr w:type="spellEnd"/>
      <w:r>
        <w:rPr>
          <w:rFonts w:ascii="Times New Roman" w:hAnsi="Times New Roman" w:cs="Times New Roman"/>
          <w:b/>
          <w:sz w:val="26"/>
          <w:szCs w:val="26"/>
        </w:rPr>
        <w:t xml:space="preserve"> factors </w:t>
      </w:r>
      <w:r w:rsidR="00D10FA4" w:rsidRPr="00C729C5">
        <w:rPr>
          <w:rFonts w:ascii="Times New Roman" w:hAnsi="Times New Roman" w:cs="Times New Roman"/>
          <w:b/>
          <w:sz w:val="26"/>
          <w:szCs w:val="26"/>
        </w:rPr>
        <w:t xml:space="preserve">Vietnam's economic growth in 2021 </w:t>
      </w:r>
      <w:r w:rsidR="00866382">
        <w:rPr>
          <w:rFonts w:ascii="Times New Roman" w:hAnsi="Times New Roman" w:cs="Times New Roman"/>
          <w:b/>
          <w:sz w:val="26"/>
          <w:szCs w:val="26"/>
        </w:rPr>
        <w:t>is forecasted</w:t>
      </w:r>
      <w:r w:rsidR="00D10FA4" w:rsidRPr="00C729C5">
        <w:rPr>
          <w:rFonts w:ascii="Times New Roman" w:hAnsi="Times New Roman" w:cs="Times New Roman"/>
          <w:b/>
          <w:sz w:val="26"/>
          <w:szCs w:val="26"/>
        </w:rPr>
        <w:t xml:space="preserve"> </w:t>
      </w:r>
      <w:r w:rsidR="00AD2B8D">
        <w:rPr>
          <w:rFonts w:ascii="Times New Roman" w:hAnsi="Times New Roman" w:cs="Times New Roman"/>
          <w:b/>
          <w:sz w:val="26"/>
          <w:szCs w:val="26"/>
        </w:rPr>
        <w:t xml:space="preserve">to </w:t>
      </w:r>
      <w:r w:rsidR="00D10FA4" w:rsidRPr="00C729C5">
        <w:rPr>
          <w:rFonts w:ascii="Times New Roman" w:hAnsi="Times New Roman" w:cs="Times New Roman"/>
          <w:b/>
          <w:sz w:val="26"/>
          <w:szCs w:val="26"/>
        </w:rPr>
        <w:t>re</w:t>
      </w:r>
      <w:r w:rsidR="00866382">
        <w:rPr>
          <w:rFonts w:ascii="Times New Roman" w:hAnsi="Times New Roman" w:cs="Times New Roman"/>
          <w:b/>
          <w:sz w:val="26"/>
          <w:szCs w:val="26"/>
        </w:rPr>
        <w:t>gain</w:t>
      </w:r>
      <w:r w:rsidR="00D10FA4" w:rsidRPr="00C729C5">
        <w:rPr>
          <w:rFonts w:ascii="Times New Roman" w:hAnsi="Times New Roman" w:cs="Times New Roman"/>
          <w:b/>
          <w:sz w:val="26"/>
          <w:szCs w:val="26"/>
        </w:rPr>
        <w:t xml:space="preserve"> </w:t>
      </w:r>
      <w:r w:rsidR="00DD3F06">
        <w:rPr>
          <w:rFonts w:ascii="Times New Roman" w:hAnsi="Times New Roman" w:cs="Times New Roman"/>
          <w:b/>
          <w:sz w:val="26"/>
          <w:szCs w:val="26"/>
        </w:rPr>
        <w:t xml:space="preserve">reasonable </w:t>
      </w:r>
      <w:r w:rsidR="00D10FA4" w:rsidRPr="00C729C5">
        <w:rPr>
          <w:rFonts w:ascii="Times New Roman" w:hAnsi="Times New Roman" w:cs="Times New Roman"/>
          <w:b/>
          <w:sz w:val="26"/>
          <w:szCs w:val="26"/>
        </w:rPr>
        <w:t xml:space="preserve">high level, </w:t>
      </w:r>
      <w:r w:rsidR="00AD2B8D">
        <w:rPr>
          <w:rFonts w:ascii="Times New Roman" w:hAnsi="Times New Roman" w:cs="Times New Roman"/>
          <w:b/>
          <w:sz w:val="26"/>
          <w:szCs w:val="26"/>
        </w:rPr>
        <w:t>with</w:t>
      </w:r>
      <w:r w:rsidR="00D10FA4" w:rsidRPr="00C729C5">
        <w:rPr>
          <w:rFonts w:ascii="Times New Roman" w:hAnsi="Times New Roman" w:cs="Times New Roman"/>
          <w:b/>
          <w:sz w:val="26"/>
          <w:szCs w:val="26"/>
        </w:rPr>
        <w:t xml:space="preserve"> </w:t>
      </w:r>
      <w:r w:rsidR="00AD2B8D">
        <w:rPr>
          <w:rFonts w:ascii="Times New Roman" w:hAnsi="Times New Roman" w:cs="Times New Roman"/>
          <w:b/>
          <w:sz w:val="26"/>
          <w:szCs w:val="26"/>
        </w:rPr>
        <w:t>two</w:t>
      </w:r>
      <w:r w:rsidR="00D10FA4" w:rsidRPr="00C729C5">
        <w:rPr>
          <w:rFonts w:ascii="Times New Roman" w:hAnsi="Times New Roman" w:cs="Times New Roman"/>
          <w:b/>
          <w:sz w:val="26"/>
          <w:szCs w:val="26"/>
        </w:rPr>
        <w:t xml:space="preserve"> </w:t>
      </w:r>
      <w:r w:rsidR="00096EFC">
        <w:rPr>
          <w:rFonts w:ascii="Times New Roman" w:hAnsi="Times New Roman" w:cs="Times New Roman"/>
          <w:b/>
          <w:sz w:val="26"/>
          <w:szCs w:val="26"/>
        </w:rPr>
        <w:t xml:space="preserve">following </w:t>
      </w:r>
      <w:r w:rsidR="00D10FA4" w:rsidRPr="00C729C5">
        <w:rPr>
          <w:rFonts w:ascii="Times New Roman" w:hAnsi="Times New Roman" w:cs="Times New Roman"/>
          <w:b/>
          <w:sz w:val="26"/>
          <w:szCs w:val="26"/>
        </w:rPr>
        <w:t>scenarios:</w:t>
      </w:r>
    </w:p>
    <w:p w14:paraId="5D7E9FB9" w14:textId="3F631F06" w:rsidR="00FE698B" w:rsidRDefault="0076436D" w:rsidP="00CE0589">
      <w:pPr>
        <w:pStyle w:val="ListParagraph"/>
        <w:widowControl w:val="0"/>
        <w:spacing w:before="120" w:after="120" w:line="240" w:lineRule="auto"/>
        <w:ind w:left="1242" w:firstLine="0"/>
        <w:rPr>
          <w:rFonts w:ascii="Times New Roman" w:hAnsi="Times New Roman" w:cs="Times New Roman"/>
          <w:sz w:val="26"/>
          <w:szCs w:val="26"/>
        </w:rPr>
      </w:pPr>
      <w:r w:rsidRPr="00A84634">
        <w:rPr>
          <w:rFonts w:ascii="Times New Roman" w:hAnsi="Times New Roman" w:cs="Times New Roman"/>
          <w:i/>
          <w:sz w:val="26"/>
          <w:szCs w:val="26"/>
        </w:rPr>
        <w:t>Base</w:t>
      </w:r>
      <w:r>
        <w:rPr>
          <w:rFonts w:ascii="Times New Roman" w:hAnsi="Times New Roman" w:cs="Times New Roman"/>
          <w:i/>
          <w:sz w:val="26"/>
          <w:szCs w:val="26"/>
        </w:rPr>
        <w:t>line</w:t>
      </w:r>
      <w:r w:rsidRPr="00A84634">
        <w:rPr>
          <w:rFonts w:ascii="Times New Roman" w:hAnsi="Times New Roman" w:cs="Times New Roman"/>
          <w:i/>
          <w:sz w:val="26"/>
          <w:szCs w:val="26"/>
        </w:rPr>
        <w:t xml:space="preserve"> scenario</w:t>
      </w:r>
      <w:r w:rsidRPr="00A84634">
        <w:rPr>
          <w:rFonts w:ascii="Times New Roman" w:hAnsi="Times New Roman" w:cs="Times New Roman"/>
          <w:sz w:val="26"/>
          <w:szCs w:val="26"/>
        </w:rPr>
        <w:t xml:space="preserve">: </w:t>
      </w:r>
      <w:r w:rsidR="00C729C5" w:rsidRPr="00C729C5">
        <w:rPr>
          <w:rFonts w:ascii="Times New Roman" w:hAnsi="Times New Roman" w:cs="Times New Roman"/>
          <w:sz w:val="26"/>
          <w:szCs w:val="26"/>
        </w:rPr>
        <w:t xml:space="preserve">Vietnam's economic growth </w:t>
      </w:r>
      <w:r w:rsidR="00A65B40">
        <w:rPr>
          <w:rFonts w:ascii="Times New Roman" w:hAnsi="Times New Roman" w:cs="Times New Roman"/>
          <w:sz w:val="26"/>
          <w:szCs w:val="26"/>
        </w:rPr>
        <w:t xml:space="preserve">rate </w:t>
      </w:r>
      <w:r w:rsidR="00C729C5" w:rsidRPr="00C729C5">
        <w:rPr>
          <w:rFonts w:ascii="Times New Roman" w:hAnsi="Times New Roman" w:cs="Times New Roman"/>
          <w:sz w:val="26"/>
          <w:szCs w:val="26"/>
        </w:rPr>
        <w:t>may reach 6.17%</w:t>
      </w:r>
      <w:r w:rsidR="00570F20">
        <w:rPr>
          <w:rFonts w:ascii="Times New Roman" w:hAnsi="Times New Roman" w:cs="Times New Roman"/>
          <w:sz w:val="26"/>
          <w:szCs w:val="26"/>
        </w:rPr>
        <w:t>;</w:t>
      </w:r>
      <w:r w:rsidR="003C50F4">
        <w:rPr>
          <w:rFonts w:ascii="Times New Roman" w:hAnsi="Times New Roman" w:cs="Times New Roman"/>
          <w:sz w:val="26"/>
          <w:szCs w:val="26"/>
        </w:rPr>
        <w:t xml:space="preserve"> </w:t>
      </w:r>
      <w:r w:rsidR="00C729C5" w:rsidRPr="00C729C5">
        <w:rPr>
          <w:rFonts w:ascii="Times New Roman" w:hAnsi="Times New Roman" w:cs="Times New Roman"/>
          <w:sz w:val="26"/>
          <w:szCs w:val="26"/>
        </w:rPr>
        <w:t xml:space="preserve">the average CPI is about 3.8%, </w:t>
      </w:r>
      <w:r w:rsidR="001A3AAC">
        <w:rPr>
          <w:rFonts w:ascii="Times New Roman" w:hAnsi="Times New Roman" w:cs="Times New Roman"/>
          <w:sz w:val="26"/>
          <w:szCs w:val="26"/>
        </w:rPr>
        <w:t>given</w:t>
      </w:r>
      <w:r w:rsidR="00C729C5" w:rsidRPr="00C729C5">
        <w:rPr>
          <w:rFonts w:ascii="Times New Roman" w:hAnsi="Times New Roman" w:cs="Times New Roman"/>
          <w:sz w:val="26"/>
          <w:szCs w:val="26"/>
        </w:rPr>
        <w:t xml:space="preserve"> the context of a re</w:t>
      </w:r>
      <w:r w:rsidR="001A3AAC">
        <w:rPr>
          <w:rFonts w:ascii="Times New Roman" w:hAnsi="Times New Roman" w:cs="Times New Roman"/>
          <w:sz w:val="26"/>
          <w:szCs w:val="26"/>
        </w:rPr>
        <w:t xml:space="preserve">covery </w:t>
      </w:r>
      <w:r w:rsidR="00570F20">
        <w:rPr>
          <w:rFonts w:ascii="Times New Roman" w:hAnsi="Times New Roman" w:cs="Times New Roman"/>
          <w:sz w:val="26"/>
          <w:szCs w:val="26"/>
        </w:rPr>
        <w:t>of</w:t>
      </w:r>
      <w:r w:rsidR="001A3AAC">
        <w:rPr>
          <w:rFonts w:ascii="Times New Roman" w:hAnsi="Times New Roman" w:cs="Times New Roman"/>
          <w:sz w:val="26"/>
          <w:szCs w:val="26"/>
        </w:rPr>
        <w:t xml:space="preserve"> world economic </w:t>
      </w:r>
      <w:r w:rsidR="00570F20">
        <w:rPr>
          <w:rFonts w:ascii="Times New Roman" w:hAnsi="Times New Roman" w:cs="Times New Roman"/>
          <w:sz w:val="26"/>
          <w:szCs w:val="26"/>
        </w:rPr>
        <w:t>and</w:t>
      </w:r>
      <w:r w:rsidR="00C729C5" w:rsidRPr="00C729C5">
        <w:rPr>
          <w:rFonts w:ascii="Times New Roman" w:hAnsi="Times New Roman" w:cs="Times New Roman"/>
          <w:sz w:val="26"/>
          <w:szCs w:val="26"/>
        </w:rPr>
        <w:t xml:space="preserve"> the COVID-19 pa</w:t>
      </w:r>
      <w:r w:rsidR="001A3AAC">
        <w:rPr>
          <w:rFonts w:ascii="Times New Roman" w:hAnsi="Times New Roman" w:cs="Times New Roman"/>
          <w:sz w:val="26"/>
          <w:szCs w:val="26"/>
        </w:rPr>
        <w:t>ndemic is gradually controlled</w:t>
      </w:r>
      <w:r w:rsidR="00C729C5" w:rsidRPr="00C729C5">
        <w:rPr>
          <w:rFonts w:ascii="Times New Roman" w:hAnsi="Times New Roman" w:cs="Times New Roman"/>
          <w:sz w:val="26"/>
          <w:szCs w:val="26"/>
        </w:rPr>
        <w:t>. In this scenario, some major economies such as the US, EU, and Japan will return from negative in 2020 to positive</w:t>
      </w:r>
      <w:r w:rsidR="00DD3F06">
        <w:rPr>
          <w:rFonts w:ascii="Times New Roman" w:hAnsi="Times New Roman" w:cs="Times New Roman"/>
          <w:sz w:val="26"/>
          <w:szCs w:val="26"/>
        </w:rPr>
        <w:t xml:space="preserve"> growth</w:t>
      </w:r>
      <w:r w:rsidR="00C729C5" w:rsidRPr="00C729C5">
        <w:rPr>
          <w:rFonts w:ascii="Times New Roman" w:hAnsi="Times New Roman" w:cs="Times New Roman"/>
          <w:sz w:val="26"/>
          <w:szCs w:val="26"/>
        </w:rPr>
        <w:t xml:space="preserve"> </w:t>
      </w:r>
      <w:r w:rsidR="005A102C">
        <w:rPr>
          <w:rFonts w:ascii="Times New Roman" w:hAnsi="Times New Roman" w:cs="Times New Roman"/>
          <w:sz w:val="26"/>
          <w:szCs w:val="26"/>
        </w:rPr>
        <w:t>in 2021</w:t>
      </w:r>
      <w:r w:rsidR="00C729C5" w:rsidRPr="00C729C5">
        <w:rPr>
          <w:rFonts w:ascii="Times New Roman" w:hAnsi="Times New Roman" w:cs="Times New Roman"/>
          <w:sz w:val="26"/>
          <w:szCs w:val="26"/>
        </w:rPr>
        <w:t xml:space="preserve">. US growth is assumed to reach </w:t>
      </w:r>
      <w:r w:rsidR="00A500B9">
        <w:rPr>
          <w:rFonts w:ascii="Times New Roman" w:hAnsi="Times New Roman" w:cs="Times New Roman"/>
          <w:sz w:val="26"/>
          <w:szCs w:val="26"/>
        </w:rPr>
        <w:t>3-3.5%; China's economy recover</w:t>
      </w:r>
      <w:r w:rsidR="00C729C5" w:rsidRPr="00C729C5">
        <w:rPr>
          <w:rFonts w:ascii="Times New Roman" w:hAnsi="Times New Roman" w:cs="Times New Roman"/>
          <w:sz w:val="26"/>
          <w:szCs w:val="26"/>
        </w:rPr>
        <w:t xml:space="preserve"> </w:t>
      </w:r>
      <w:r w:rsidR="00DD3F06">
        <w:rPr>
          <w:rFonts w:ascii="Times New Roman" w:hAnsi="Times New Roman" w:cs="Times New Roman"/>
          <w:sz w:val="26"/>
          <w:szCs w:val="26"/>
        </w:rPr>
        <w:t>at the rate of</w:t>
      </w:r>
      <w:r w:rsidR="00C729C5" w:rsidRPr="00C729C5">
        <w:rPr>
          <w:rFonts w:ascii="Times New Roman" w:hAnsi="Times New Roman" w:cs="Times New Roman"/>
          <w:sz w:val="26"/>
          <w:szCs w:val="26"/>
        </w:rPr>
        <w:t xml:space="preserve"> 5%. Oil prices remain low</w:t>
      </w:r>
      <w:r w:rsidR="0059476B">
        <w:rPr>
          <w:rFonts w:ascii="Times New Roman" w:hAnsi="Times New Roman" w:cs="Times New Roman"/>
          <w:sz w:val="26"/>
          <w:szCs w:val="26"/>
        </w:rPr>
        <w:t xml:space="preserve"> </w:t>
      </w:r>
      <w:r w:rsidR="00B274F7">
        <w:rPr>
          <w:rFonts w:ascii="Times New Roman" w:hAnsi="Times New Roman" w:cs="Times New Roman"/>
          <w:sz w:val="26"/>
          <w:szCs w:val="26"/>
        </w:rPr>
        <w:t xml:space="preserve">at </w:t>
      </w:r>
      <w:r w:rsidR="00BE18F3">
        <w:rPr>
          <w:rFonts w:ascii="Times New Roman" w:hAnsi="Times New Roman" w:cs="Times New Roman"/>
          <w:sz w:val="26"/>
          <w:szCs w:val="26"/>
        </w:rPr>
        <w:t>$</w:t>
      </w:r>
      <w:r w:rsidR="00B274F7">
        <w:rPr>
          <w:rFonts w:ascii="Times New Roman" w:hAnsi="Times New Roman" w:cs="Times New Roman"/>
          <w:sz w:val="26"/>
          <w:szCs w:val="26"/>
        </w:rPr>
        <w:t>45</w:t>
      </w:r>
      <w:r w:rsidR="00C729C5" w:rsidRPr="00C729C5">
        <w:rPr>
          <w:rFonts w:ascii="Times New Roman" w:hAnsi="Times New Roman" w:cs="Times New Roman"/>
          <w:sz w:val="26"/>
          <w:szCs w:val="26"/>
        </w:rPr>
        <w:t>/</w:t>
      </w:r>
      <w:r w:rsidR="0059476B">
        <w:rPr>
          <w:rFonts w:ascii="Times New Roman" w:hAnsi="Times New Roman" w:cs="Times New Roman"/>
          <w:sz w:val="26"/>
          <w:szCs w:val="26"/>
        </w:rPr>
        <w:t>barrel as</w:t>
      </w:r>
      <w:r w:rsidR="00DD3F06">
        <w:rPr>
          <w:rFonts w:ascii="Times New Roman" w:hAnsi="Times New Roman" w:cs="Times New Roman"/>
          <w:sz w:val="26"/>
          <w:szCs w:val="26"/>
        </w:rPr>
        <w:t xml:space="preserve"> the same</w:t>
      </w:r>
      <w:r w:rsidR="0059476B">
        <w:rPr>
          <w:rFonts w:ascii="Times New Roman" w:hAnsi="Times New Roman" w:cs="Times New Roman"/>
          <w:sz w:val="26"/>
          <w:szCs w:val="26"/>
        </w:rPr>
        <w:t xml:space="preserve"> in </w:t>
      </w:r>
      <w:r w:rsidR="00C729C5" w:rsidRPr="00C729C5">
        <w:rPr>
          <w:rFonts w:ascii="Times New Roman" w:hAnsi="Times New Roman" w:cs="Times New Roman"/>
          <w:sz w:val="26"/>
          <w:szCs w:val="26"/>
        </w:rPr>
        <w:t>2020.</w:t>
      </w:r>
      <w:r w:rsidR="00DD3F06">
        <w:rPr>
          <w:rFonts w:ascii="Times New Roman" w:hAnsi="Times New Roman" w:cs="Times New Roman"/>
          <w:sz w:val="26"/>
          <w:szCs w:val="26"/>
        </w:rPr>
        <w:t xml:space="preserve"> The</w:t>
      </w:r>
      <w:r w:rsidR="00C729C5" w:rsidRPr="00C729C5">
        <w:rPr>
          <w:rFonts w:ascii="Times New Roman" w:hAnsi="Times New Roman" w:cs="Times New Roman"/>
          <w:sz w:val="26"/>
          <w:szCs w:val="26"/>
        </w:rPr>
        <w:t xml:space="preserve"> production gradually recover</w:t>
      </w:r>
      <w:r w:rsidR="00BE18F3">
        <w:rPr>
          <w:rFonts w:ascii="Times New Roman" w:hAnsi="Times New Roman" w:cs="Times New Roman"/>
          <w:sz w:val="26"/>
          <w:szCs w:val="26"/>
        </w:rPr>
        <w:t>s</w:t>
      </w:r>
      <w:r w:rsidR="00C729C5" w:rsidRPr="00C729C5">
        <w:rPr>
          <w:rFonts w:ascii="Times New Roman" w:hAnsi="Times New Roman" w:cs="Times New Roman"/>
          <w:sz w:val="26"/>
          <w:szCs w:val="26"/>
        </w:rPr>
        <w:t xml:space="preserve">, and </w:t>
      </w:r>
      <w:r w:rsidR="00C50114">
        <w:rPr>
          <w:rFonts w:ascii="Times New Roman" w:hAnsi="Times New Roman" w:cs="Times New Roman"/>
          <w:sz w:val="26"/>
          <w:szCs w:val="26"/>
        </w:rPr>
        <w:t xml:space="preserve">state </w:t>
      </w:r>
      <w:r w:rsidR="00C729C5" w:rsidRPr="00C729C5">
        <w:rPr>
          <w:rFonts w:ascii="Times New Roman" w:hAnsi="Times New Roman" w:cs="Times New Roman"/>
          <w:sz w:val="26"/>
          <w:szCs w:val="26"/>
        </w:rPr>
        <w:t>investment gr</w:t>
      </w:r>
      <w:r w:rsidR="00C50114">
        <w:rPr>
          <w:rFonts w:ascii="Times New Roman" w:hAnsi="Times New Roman" w:cs="Times New Roman"/>
          <w:sz w:val="26"/>
          <w:szCs w:val="26"/>
        </w:rPr>
        <w:t>ows</w:t>
      </w:r>
      <w:r w:rsidR="00C729C5" w:rsidRPr="00C729C5">
        <w:rPr>
          <w:rFonts w:ascii="Times New Roman" w:hAnsi="Times New Roman" w:cs="Times New Roman"/>
          <w:sz w:val="26"/>
          <w:szCs w:val="26"/>
        </w:rPr>
        <w:t xml:space="preserve"> at 7%. Contribution of the FD</w:t>
      </w:r>
      <w:r w:rsidR="00B274F7">
        <w:rPr>
          <w:rFonts w:ascii="Times New Roman" w:hAnsi="Times New Roman" w:cs="Times New Roman"/>
          <w:sz w:val="26"/>
          <w:szCs w:val="26"/>
        </w:rPr>
        <w:t>I sector is expected to be maintained</w:t>
      </w:r>
      <w:r w:rsidR="00C729C5" w:rsidRPr="00C729C5">
        <w:rPr>
          <w:rFonts w:ascii="Times New Roman" w:hAnsi="Times New Roman" w:cs="Times New Roman"/>
          <w:sz w:val="26"/>
          <w:szCs w:val="26"/>
        </w:rPr>
        <w:t>. Monetary policy continues to be flexible and appropriate,</w:t>
      </w:r>
      <w:r w:rsidR="0059476B">
        <w:rPr>
          <w:rFonts w:ascii="Times New Roman" w:hAnsi="Times New Roman" w:cs="Times New Roman"/>
          <w:sz w:val="26"/>
          <w:szCs w:val="26"/>
        </w:rPr>
        <w:t xml:space="preserve"> helping to stabilize the macroeconomic foundations</w:t>
      </w:r>
      <w:r w:rsidR="00C729C5" w:rsidRPr="00C729C5">
        <w:rPr>
          <w:rFonts w:ascii="Times New Roman" w:hAnsi="Times New Roman" w:cs="Times New Roman"/>
          <w:sz w:val="26"/>
          <w:szCs w:val="26"/>
        </w:rPr>
        <w:t>.</w:t>
      </w:r>
    </w:p>
    <w:p w14:paraId="5DC2634F" w14:textId="47F9A59C" w:rsidR="00FE698B" w:rsidRDefault="003D0C2D" w:rsidP="00CE0589">
      <w:pPr>
        <w:pStyle w:val="ListParagraph"/>
        <w:widowControl w:val="0"/>
        <w:spacing w:before="120" w:after="120" w:line="240" w:lineRule="auto"/>
        <w:ind w:left="1242" w:firstLine="0"/>
        <w:rPr>
          <w:rFonts w:ascii="Times New Roman" w:hAnsi="Times New Roman" w:cs="Times New Roman"/>
          <w:sz w:val="26"/>
          <w:szCs w:val="26"/>
        </w:rPr>
      </w:pPr>
      <w:r>
        <w:rPr>
          <w:rFonts w:ascii="Times New Roman" w:hAnsi="Times New Roman" w:cs="Times New Roman"/>
          <w:i/>
          <w:sz w:val="26"/>
          <w:szCs w:val="26"/>
        </w:rPr>
        <w:t>Optimistic</w:t>
      </w:r>
      <w:r w:rsidRPr="00A84634">
        <w:rPr>
          <w:rFonts w:ascii="Times New Roman" w:hAnsi="Times New Roman" w:cs="Times New Roman"/>
          <w:i/>
          <w:sz w:val="26"/>
          <w:szCs w:val="26"/>
        </w:rPr>
        <w:t xml:space="preserve"> </w:t>
      </w:r>
      <w:r w:rsidR="007E1A79" w:rsidRPr="00A84634">
        <w:rPr>
          <w:rFonts w:ascii="Times New Roman" w:hAnsi="Times New Roman" w:cs="Times New Roman"/>
          <w:i/>
          <w:sz w:val="26"/>
          <w:szCs w:val="26"/>
        </w:rPr>
        <w:t>scenario</w:t>
      </w:r>
      <w:r w:rsidR="007E1A79" w:rsidRPr="00A84634">
        <w:rPr>
          <w:rFonts w:ascii="Times New Roman" w:hAnsi="Times New Roman" w:cs="Times New Roman"/>
          <w:sz w:val="26"/>
          <w:szCs w:val="26"/>
        </w:rPr>
        <w:t xml:space="preserve">: </w:t>
      </w:r>
      <w:r w:rsidR="008C2B2F" w:rsidRPr="008C2B2F">
        <w:rPr>
          <w:rFonts w:ascii="Times New Roman" w:hAnsi="Times New Roman" w:cs="Times New Roman"/>
          <w:sz w:val="26"/>
          <w:szCs w:val="26"/>
        </w:rPr>
        <w:t xml:space="preserve">Vietnam's GDP growth in 2021 may reach 6.72%, </w:t>
      </w:r>
      <w:r w:rsidR="003C50F4">
        <w:rPr>
          <w:rFonts w:ascii="Times New Roman" w:hAnsi="Times New Roman" w:cs="Times New Roman"/>
          <w:sz w:val="26"/>
          <w:szCs w:val="26"/>
        </w:rPr>
        <w:t xml:space="preserve">and </w:t>
      </w:r>
      <w:r w:rsidR="008C2B2F" w:rsidRPr="008C2B2F">
        <w:rPr>
          <w:rFonts w:ascii="Times New Roman" w:hAnsi="Times New Roman" w:cs="Times New Roman"/>
          <w:sz w:val="26"/>
          <w:szCs w:val="26"/>
        </w:rPr>
        <w:t xml:space="preserve">the average CPI is about 4.2%. </w:t>
      </w:r>
      <w:r w:rsidR="008C2B2F">
        <w:rPr>
          <w:rFonts w:ascii="Times New Roman" w:hAnsi="Times New Roman" w:cs="Times New Roman"/>
          <w:sz w:val="26"/>
          <w:szCs w:val="26"/>
        </w:rPr>
        <w:t>This s</w:t>
      </w:r>
      <w:r w:rsidR="008C2B2F" w:rsidRPr="008C2B2F">
        <w:rPr>
          <w:rFonts w:ascii="Times New Roman" w:hAnsi="Times New Roman" w:cs="Times New Roman"/>
          <w:sz w:val="26"/>
          <w:szCs w:val="26"/>
        </w:rPr>
        <w:t xml:space="preserve">cenario </w:t>
      </w:r>
      <w:r w:rsidR="003C50F4">
        <w:rPr>
          <w:rFonts w:ascii="Times New Roman" w:hAnsi="Times New Roman" w:cs="Times New Roman"/>
          <w:sz w:val="26"/>
          <w:szCs w:val="26"/>
        </w:rPr>
        <w:t>may happen</w:t>
      </w:r>
      <w:r w:rsidR="00DD3F06">
        <w:rPr>
          <w:rFonts w:ascii="Times New Roman" w:hAnsi="Times New Roman" w:cs="Times New Roman"/>
          <w:sz w:val="26"/>
          <w:szCs w:val="26"/>
        </w:rPr>
        <w:t xml:space="preserve"> if</w:t>
      </w:r>
      <w:r w:rsidR="008C2B2F">
        <w:rPr>
          <w:rFonts w:ascii="Times New Roman" w:hAnsi="Times New Roman" w:cs="Times New Roman"/>
          <w:sz w:val="26"/>
          <w:szCs w:val="26"/>
        </w:rPr>
        <w:t xml:space="preserve"> faster</w:t>
      </w:r>
      <w:r w:rsidR="00377BCF">
        <w:rPr>
          <w:rFonts w:ascii="Times New Roman" w:hAnsi="Times New Roman" w:cs="Times New Roman"/>
          <w:sz w:val="26"/>
          <w:szCs w:val="26"/>
        </w:rPr>
        <w:t>-</w:t>
      </w:r>
      <w:r w:rsidR="008C2B2F">
        <w:rPr>
          <w:rFonts w:ascii="Times New Roman" w:hAnsi="Times New Roman" w:cs="Times New Roman"/>
          <w:sz w:val="26"/>
          <w:szCs w:val="26"/>
        </w:rPr>
        <w:t>than</w:t>
      </w:r>
      <w:r w:rsidR="00377BCF">
        <w:rPr>
          <w:rFonts w:ascii="Times New Roman" w:hAnsi="Times New Roman" w:cs="Times New Roman"/>
          <w:sz w:val="26"/>
          <w:szCs w:val="26"/>
        </w:rPr>
        <w:t>-</w:t>
      </w:r>
      <w:r w:rsidR="008C2B2F">
        <w:rPr>
          <w:rFonts w:ascii="Times New Roman" w:hAnsi="Times New Roman" w:cs="Times New Roman"/>
          <w:sz w:val="26"/>
          <w:szCs w:val="26"/>
        </w:rPr>
        <w:t>expected</w:t>
      </w:r>
      <w:r w:rsidR="00377BCF">
        <w:rPr>
          <w:rFonts w:ascii="Times New Roman" w:hAnsi="Times New Roman" w:cs="Times New Roman"/>
          <w:sz w:val="26"/>
          <w:szCs w:val="26"/>
        </w:rPr>
        <w:t xml:space="preserve"> recovery of the world economy</w:t>
      </w:r>
      <w:r w:rsidR="00DD3F06">
        <w:rPr>
          <w:rFonts w:ascii="Times New Roman" w:hAnsi="Times New Roman" w:cs="Times New Roman"/>
          <w:sz w:val="26"/>
          <w:szCs w:val="26"/>
        </w:rPr>
        <w:t xml:space="preserve"> is observed</w:t>
      </w:r>
      <w:r w:rsidR="00377BCF">
        <w:rPr>
          <w:rFonts w:ascii="Times New Roman" w:hAnsi="Times New Roman" w:cs="Times New Roman"/>
          <w:sz w:val="26"/>
          <w:szCs w:val="26"/>
        </w:rPr>
        <w:t>.</w:t>
      </w:r>
      <w:r w:rsidR="008C2B2F">
        <w:rPr>
          <w:rFonts w:ascii="Times New Roman" w:hAnsi="Times New Roman" w:cs="Times New Roman"/>
          <w:sz w:val="26"/>
          <w:szCs w:val="26"/>
        </w:rPr>
        <w:t xml:space="preserve"> The US economy gro</w:t>
      </w:r>
      <w:r w:rsidR="008C2B2F" w:rsidRPr="008C2B2F">
        <w:rPr>
          <w:rFonts w:ascii="Times New Roman" w:hAnsi="Times New Roman" w:cs="Times New Roman"/>
          <w:sz w:val="26"/>
          <w:szCs w:val="26"/>
        </w:rPr>
        <w:t>w</w:t>
      </w:r>
      <w:r w:rsidR="00402BEF">
        <w:rPr>
          <w:rFonts w:ascii="Times New Roman" w:hAnsi="Times New Roman" w:cs="Times New Roman"/>
          <w:sz w:val="26"/>
          <w:szCs w:val="26"/>
        </w:rPr>
        <w:t>s</w:t>
      </w:r>
      <w:r w:rsidR="008C2B2F" w:rsidRPr="008C2B2F">
        <w:rPr>
          <w:rFonts w:ascii="Times New Roman" w:hAnsi="Times New Roman" w:cs="Times New Roman"/>
          <w:sz w:val="26"/>
          <w:szCs w:val="26"/>
        </w:rPr>
        <w:t xml:space="preserve"> by over 3.5%</w:t>
      </w:r>
      <w:r w:rsidR="00377BCF">
        <w:rPr>
          <w:rFonts w:ascii="Times New Roman" w:hAnsi="Times New Roman" w:cs="Times New Roman"/>
          <w:sz w:val="26"/>
          <w:szCs w:val="26"/>
        </w:rPr>
        <w:t>.</w:t>
      </w:r>
      <w:r w:rsidR="008C2B2F">
        <w:rPr>
          <w:rFonts w:ascii="Times New Roman" w:hAnsi="Times New Roman" w:cs="Times New Roman"/>
          <w:sz w:val="26"/>
          <w:szCs w:val="26"/>
        </w:rPr>
        <w:t xml:space="preserve"> Chin</w:t>
      </w:r>
      <w:r w:rsidR="00DD3F06">
        <w:rPr>
          <w:rFonts w:ascii="Times New Roman" w:hAnsi="Times New Roman" w:cs="Times New Roman"/>
          <w:sz w:val="26"/>
          <w:szCs w:val="26"/>
        </w:rPr>
        <w:t xml:space="preserve">a </w:t>
      </w:r>
      <w:r w:rsidR="008C2B2F" w:rsidRPr="008C2B2F">
        <w:rPr>
          <w:rFonts w:ascii="Times New Roman" w:hAnsi="Times New Roman" w:cs="Times New Roman"/>
          <w:sz w:val="26"/>
          <w:szCs w:val="26"/>
        </w:rPr>
        <w:t>reach</w:t>
      </w:r>
      <w:r w:rsidR="00DD3F06">
        <w:rPr>
          <w:rFonts w:ascii="Times New Roman" w:hAnsi="Times New Roman" w:cs="Times New Roman"/>
          <w:sz w:val="26"/>
          <w:szCs w:val="26"/>
        </w:rPr>
        <w:t>es</w:t>
      </w:r>
      <w:r w:rsidR="008C2B2F" w:rsidRPr="008C2B2F">
        <w:rPr>
          <w:rFonts w:ascii="Times New Roman" w:hAnsi="Times New Roman" w:cs="Times New Roman"/>
          <w:sz w:val="26"/>
          <w:szCs w:val="26"/>
        </w:rPr>
        <w:t xml:space="preserve"> 6-8%</w:t>
      </w:r>
      <w:r w:rsidR="00377BCF">
        <w:rPr>
          <w:rFonts w:ascii="Times New Roman" w:hAnsi="Times New Roman" w:cs="Times New Roman"/>
          <w:sz w:val="26"/>
          <w:szCs w:val="26"/>
        </w:rPr>
        <w:t>. Domestic i</w:t>
      </w:r>
      <w:r w:rsidR="008C2B2F" w:rsidRPr="008C2B2F">
        <w:rPr>
          <w:rFonts w:ascii="Times New Roman" w:hAnsi="Times New Roman" w:cs="Times New Roman"/>
          <w:sz w:val="26"/>
          <w:szCs w:val="26"/>
        </w:rPr>
        <w:t>nvestment, production and business activities return to normal</w:t>
      </w:r>
      <w:r w:rsidR="008C2B2F">
        <w:rPr>
          <w:rFonts w:ascii="Times New Roman" w:hAnsi="Times New Roman" w:cs="Times New Roman"/>
          <w:sz w:val="26"/>
          <w:szCs w:val="26"/>
        </w:rPr>
        <w:t xml:space="preserve"> </w:t>
      </w:r>
      <w:r w:rsidR="00A9682F">
        <w:rPr>
          <w:rFonts w:ascii="Times New Roman" w:hAnsi="Times New Roman" w:cs="Times New Roman"/>
          <w:sz w:val="26"/>
          <w:szCs w:val="26"/>
        </w:rPr>
        <w:t>in</w:t>
      </w:r>
      <w:r w:rsidR="00377BCF">
        <w:rPr>
          <w:rFonts w:ascii="Times New Roman" w:hAnsi="Times New Roman" w:cs="Times New Roman"/>
          <w:sz w:val="26"/>
          <w:szCs w:val="26"/>
        </w:rPr>
        <w:t xml:space="preserve"> 2021. </w:t>
      </w:r>
      <w:r w:rsidR="008B3686">
        <w:rPr>
          <w:rFonts w:ascii="Times New Roman" w:hAnsi="Times New Roman" w:cs="Times New Roman"/>
          <w:sz w:val="26"/>
          <w:szCs w:val="26"/>
        </w:rPr>
        <w:t xml:space="preserve">In addition, </w:t>
      </w:r>
      <w:r w:rsidR="00AD2B8D">
        <w:rPr>
          <w:rFonts w:ascii="Times New Roman" w:hAnsi="Times New Roman" w:cs="Times New Roman"/>
          <w:sz w:val="26"/>
          <w:szCs w:val="26"/>
        </w:rPr>
        <w:t>by utilizing the</w:t>
      </w:r>
      <w:r w:rsidR="008C2B2F" w:rsidRPr="008C2B2F">
        <w:rPr>
          <w:rFonts w:ascii="Times New Roman" w:hAnsi="Times New Roman" w:cs="Times New Roman"/>
          <w:sz w:val="26"/>
          <w:szCs w:val="26"/>
        </w:rPr>
        <w:t xml:space="preserve"> advantage</w:t>
      </w:r>
      <w:r w:rsidR="008B3686">
        <w:rPr>
          <w:rFonts w:ascii="Times New Roman" w:hAnsi="Times New Roman" w:cs="Times New Roman"/>
          <w:sz w:val="26"/>
          <w:szCs w:val="26"/>
        </w:rPr>
        <w:t>s</w:t>
      </w:r>
      <w:r w:rsidR="008C2B2F" w:rsidRPr="008C2B2F">
        <w:rPr>
          <w:rFonts w:ascii="Times New Roman" w:hAnsi="Times New Roman" w:cs="Times New Roman"/>
          <w:sz w:val="26"/>
          <w:szCs w:val="26"/>
        </w:rPr>
        <w:t xml:space="preserve"> of </w:t>
      </w:r>
      <w:r w:rsidR="008B3686">
        <w:rPr>
          <w:rFonts w:ascii="Times New Roman" w:hAnsi="Times New Roman" w:cs="Times New Roman"/>
          <w:sz w:val="26"/>
          <w:szCs w:val="26"/>
        </w:rPr>
        <w:t xml:space="preserve">new </w:t>
      </w:r>
      <w:r w:rsidR="008C2B2F" w:rsidRPr="008C2B2F">
        <w:rPr>
          <w:rFonts w:ascii="Times New Roman" w:hAnsi="Times New Roman" w:cs="Times New Roman"/>
          <w:sz w:val="26"/>
          <w:szCs w:val="26"/>
        </w:rPr>
        <w:t xml:space="preserve">trade agreements, </w:t>
      </w:r>
      <w:r w:rsidR="008B3686">
        <w:rPr>
          <w:rFonts w:ascii="Times New Roman" w:hAnsi="Times New Roman" w:cs="Times New Roman"/>
          <w:sz w:val="26"/>
          <w:szCs w:val="26"/>
        </w:rPr>
        <w:t>the investment flows</w:t>
      </w:r>
      <w:r w:rsidR="000B557F">
        <w:rPr>
          <w:rFonts w:ascii="Times New Roman" w:hAnsi="Times New Roman" w:cs="Times New Roman"/>
          <w:sz w:val="26"/>
          <w:szCs w:val="26"/>
        </w:rPr>
        <w:t>,</w:t>
      </w:r>
      <w:r w:rsidR="008C2B2F" w:rsidRPr="008C2B2F">
        <w:rPr>
          <w:rFonts w:ascii="Times New Roman" w:hAnsi="Times New Roman" w:cs="Times New Roman"/>
          <w:sz w:val="26"/>
          <w:szCs w:val="26"/>
        </w:rPr>
        <w:t xml:space="preserve"> production and business </w:t>
      </w:r>
      <w:r w:rsidR="00AD2B8D">
        <w:rPr>
          <w:rFonts w:ascii="Times New Roman" w:hAnsi="Times New Roman" w:cs="Times New Roman"/>
          <w:sz w:val="26"/>
          <w:szCs w:val="26"/>
        </w:rPr>
        <w:t xml:space="preserve">will </w:t>
      </w:r>
      <w:r w:rsidR="00726B2D">
        <w:rPr>
          <w:rFonts w:ascii="Times New Roman" w:hAnsi="Times New Roman" w:cs="Times New Roman"/>
          <w:sz w:val="26"/>
          <w:szCs w:val="26"/>
        </w:rPr>
        <w:t>flourish again</w:t>
      </w:r>
      <w:r w:rsidR="00377BCF">
        <w:rPr>
          <w:rFonts w:ascii="Times New Roman" w:hAnsi="Times New Roman" w:cs="Times New Roman"/>
          <w:sz w:val="26"/>
          <w:szCs w:val="26"/>
        </w:rPr>
        <w:t>.</w:t>
      </w:r>
      <w:r w:rsidR="003C50F4">
        <w:rPr>
          <w:rFonts w:ascii="Times New Roman" w:hAnsi="Times New Roman" w:cs="Times New Roman"/>
          <w:sz w:val="26"/>
          <w:szCs w:val="26"/>
        </w:rPr>
        <w:t xml:space="preserve"> </w:t>
      </w:r>
      <w:r w:rsidR="000B557F">
        <w:rPr>
          <w:rFonts w:ascii="Times New Roman" w:hAnsi="Times New Roman" w:cs="Times New Roman"/>
          <w:sz w:val="26"/>
          <w:szCs w:val="26"/>
        </w:rPr>
        <w:t>State i</w:t>
      </w:r>
      <w:r w:rsidR="008C2B2F" w:rsidRPr="008C2B2F">
        <w:rPr>
          <w:rFonts w:ascii="Times New Roman" w:hAnsi="Times New Roman" w:cs="Times New Roman"/>
          <w:sz w:val="26"/>
          <w:szCs w:val="26"/>
        </w:rPr>
        <w:t xml:space="preserve">nvestment growth </w:t>
      </w:r>
      <w:r w:rsidR="000B557F">
        <w:rPr>
          <w:rFonts w:ascii="Times New Roman" w:hAnsi="Times New Roman" w:cs="Times New Roman"/>
          <w:sz w:val="26"/>
          <w:szCs w:val="26"/>
        </w:rPr>
        <w:t>r</w:t>
      </w:r>
      <w:r w:rsidR="003C50F4">
        <w:rPr>
          <w:rFonts w:ascii="Times New Roman" w:hAnsi="Times New Roman" w:cs="Times New Roman"/>
          <w:sz w:val="26"/>
          <w:szCs w:val="26"/>
        </w:rPr>
        <w:t>eache</w:t>
      </w:r>
      <w:r w:rsidR="000B557F">
        <w:rPr>
          <w:rFonts w:ascii="Times New Roman" w:hAnsi="Times New Roman" w:cs="Times New Roman"/>
          <w:sz w:val="26"/>
          <w:szCs w:val="26"/>
        </w:rPr>
        <w:t>s</w:t>
      </w:r>
      <w:r w:rsidR="003C50F4">
        <w:rPr>
          <w:rFonts w:ascii="Times New Roman" w:hAnsi="Times New Roman" w:cs="Times New Roman"/>
          <w:sz w:val="26"/>
          <w:szCs w:val="26"/>
        </w:rPr>
        <w:t xml:space="preserve"> 8%</w:t>
      </w:r>
      <w:r w:rsidR="00377BCF">
        <w:rPr>
          <w:rFonts w:ascii="Times New Roman" w:hAnsi="Times New Roman" w:cs="Times New Roman"/>
          <w:sz w:val="26"/>
          <w:szCs w:val="26"/>
        </w:rPr>
        <w:t xml:space="preserve">. </w:t>
      </w:r>
      <w:r w:rsidR="008C2B2F" w:rsidRPr="008C2B2F">
        <w:rPr>
          <w:rFonts w:ascii="Times New Roman" w:hAnsi="Times New Roman" w:cs="Times New Roman"/>
          <w:sz w:val="26"/>
          <w:szCs w:val="26"/>
        </w:rPr>
        <w:t xml:space="preserve">Other </w:t>
      </w:r>
      <w:r w:rsidR="00377BCF">
        <w:rPr>
          <w:rFonts w:ascii="Times New Roman" w:hAnsi="Times New Roman" w:cs="Times New Roman"/>
          <w:sz w:val="26"/>
          <w:szCs w:val="26"/>
        </w:rPr>
        <w:t>conditions</w:t>
      </w:r>
      <w:r w:rsidR="008C2B2F" w:rsidRPr="008C2B2F">
        <w:rPr>
          <w:rFonts w:ascii="Times New Roman" w:hAnsi="Times New Roman" w:cs="Times New Roman"/>
          <w:sz w:val="26"/>
          <w:szCs w:val="26"/>
        </w:rPr>
        <w:t xml:space="preserve"> </w:t>
      </w:r>
      <w:r w:rsidR="0014590C">
        <w:rPr>
          <w:rFonts w:ascii="Times New Roman" w:hAnsi="Times New Roman" w:cs="Times New Roman"/>
          <w:sz w:val="26"/>
          <w:szCs w:val="26"/>
        </w:rPr>
        <w:t>are</w:t>
      </w:r>
      <w:r w:rsidR="008C2B2F" w:rsidRPr="008C2B2F">
        <w:rPr>
          <w:rFonts w:ascii="Times New Roman" w:hAnsi="Times New Roman" w:cs="Times New Roman"/>
          <w:sz w:val="26"/>
          <w:szCs w:val="26"/>
        </w:rPr>
        <w:t xml:space="preserve"> unchanged from the baseline scenario.</w:t>
      </w:r>
      <w:r w:rsidR="0035146E" w:rsidRPr="00676AF1">
        <w:rPr>
          <w:rFonts w:ascii="Times New Roman" w:hAnsi="Times New Roman" w:cs="Times New Roman"/>
          <w:sz w:val="26"/>
          <w:szCs w:val="26"/>
        </w:rPr>
        <w:t xml:space="preserve"> </w:t>
      </w:r>
    </w:p>
    <w:p w14:paraId="0568A525" w14:textId="7E8D410E" w:rsidR="0014590C" w:rsidRPr="00CA40B8" w:rsidRDefault="0014590C" w:rsidP="00CE0589">
      <w:pPr>
        <w:pStyle w:val="ListParagraph"/>
        <w:widowControl w:val="0"/>
        <w:numPr>
          <w:ilvl w:val="1"/>
          <w:numId w:val="15"/>
        </w:numPr>
        <w:spacing w:before="120" w:after="120" w:line="240" w:lineRule="auto"/>
        <w:rPr>
          <w:rFonts w:ascii="Times New Roman" w:hAnsi="Times New Roman" w:cs="Times New Roman"/>
          <w:b/>
          <w:sz w:val="26"/>
          <w:szCs w:val="26"/>
        </w:rPr>
      </w:pPr>
      <w:r w:rsidRPr="0014590C">
        <w:rPr>
          <w:rFonts w:ascii="Times New Roman" w:hAnsi="Times New Roman" w:cs="Times New Roman"/>
          <w:b/>
          <w:i/>
          <w:sz w:val="26"/>
          <w:szCs w:val="26"/>
        </w:rPr>
        <w:t xml:space="preserve">In the </w:t>
      </w:r>
      <w:r w:rsidR="000B557F">
        <w:rPr>
          <w:rFonts w:ascii="Times New Roman" w:hAnsi="Times New Roman" w:cs="Times New Roman"/>
          <w:b/>
          <w:i/>
          <w:sz w:val="26"/>
          <w:szCs w:val="26"/>
        </w:rPr>
        <w:t>rest of</w:t>
      </w:r>
      <w:r w:rsidRPr="0014590C">
        <w:rPr>
          <w:rFonts w:ascii="Times New Roman" w:hAnsi="Times New Roman" w:cs="Times New Roman"/>
          <w:b/>
          <w:i/>
          <w:sz w:val="26"/>
          <w:szCs w:val="26"/>
        </w:rPr>
        <w:t xml:space="preserve"> 2021-2025 period, Vietnam's economy may not </w:t>
      </w:r>
      <w:r w:rsidR="00F35B9C">
        <w:rPr>
          <w:rFonts w:ascii="Times New Roman" w:hAnsi="Times New Roman" w:cs="Times New Roman"/>
          <w:b/>
          <w:i/>
          <w:sz w:val="26"/>
          <w:szCs w:val="26"/>
        </w:rPr>
        <w:t>see</w:t>
      </w:r>
      <w:r w:rsidRPr="0014590C">
        <w:rPr>
          <w:rFonts w:ascii="Times New Roman" w:hAnsi="Times New Roman" w:cs="Times New Roman"/>
          <w:b/>
          <w:i/>
          <w:sz w:val="26"/>
          <w:szCs w:val="26"/>
        </w:rPr>
        <w:t xml:space="preserve"> a breakthrough, as many internal difficulties </w:t>
      </w:r>
      <w:r w:rsidR="00F35B9C">
        <w:rPr>
          <w:rFonts w:ascii="Times New Roman" w:hAnsi="Times New Roman" w:cs="Times New Roman"/>
          <w:b/>
          <w:i/>
          <w:sz w:val="26"/>
          <w:szCs w:val="26"/>
        </w:rPr>
        <w:t>are</w:t>
      </w:r>
      <w:r w:rsidRPr="0014590C">
        <w:rPr>
          <w:rFonts w:ascii="Times New Roman" w:hAnsi="Times New Roman" w:cs="Times New Roman"/>
          <w:b/>
          <w:i/>
          <w:sz w:val="26"/>
          <w:szCs w:val="26"/>
        </w:rPr>
        <w:t xml:space="preserve"> </w:t>
      </w:r>
      <w:r w:rsidR="00F35B9C">
        <w:rPr>
          <w:rFonts w:ascii="Times New Roman" w:hAnsi="Times New Roman" w:cs="Times New Roman"/>
          <w:b/>
          <w:i/>
          <w:sz w:val="26"/>
          <w:szCs w:val="26"/>
        </w:rPr>
        <w:t>not</w:t>
      </w:r>
      <w:r w:rsidR="001E49FF">
        <w:rPr>
          <w:rFonts w:ascii="Times New Roman" w:hAnsi="Times New Roman" w:cs="Times New Roman"/>
          <w:b/>
          <w:i/>
          <w:sz w:val="26"/>
          <w:szCs w:val="26"/>
        </w:rPr>
        <w:t xml:space="preserve"> </w:t>
      </w:r>
      <w:r w:rsidRPr="0014590C">
        <w:rPr>
          <w:rFonts w:ascii="Times New Roman" w:hAnsi="Times New Roman" w:cs="Times New Roman"/>
          <w:b/>
          <w:i/>
          <w:sz w:val="26"/>
          <w:szCs w:val="26"/>
        </w:rPr>
        <w:t>resolved</w:t>
      </w:r>
      <w:r w:rsidR="00D84E64">
        <w:rPr>
          <w:rFonts w:ascii="Times New Roman" w:hAnsi="Times New Roman" w:cs="Times New Roman"/>
          <w:b/>
          <w:i/>
          <w:sz w:val="26"/>
          <w:szCs w:val="26"/>
        </w:rPr>
        <w:t xml:space="preserve"> t</w:t>
      </w:r>
      <w:r w:rsidR="00D84E64" w:rsidRPr="00D84E64">
        <w:rPr>
          <w:rFonts w:ascii="Times New Roman" w:hAnsi="Times New Roman" w:cs="Times New Roman"/>
          <w:b/>
          <w:i/>
          <w:sz w:val="26"/>
          <w:szCs w:val="26"/>
        </w:rPr>
        <w:t>horoughly</w:t>
      </w:r>
      <w:r w:rsidRPr="0014590C">
        <w:rPr>
          <w:rFonts w:ascii="Times New Roman" w:hAnsi="Times New Roman" w:cs="Times New Roman"/>
          <w:b/>
          <w:i/>
          <w:sz w:val="26"/>
          <w:szCs w:val="26"/>
        </w:rPr>
        <w:t xml:space="preserve">, or even become </w:t>
      </w:r>
      <w:r w:rsidR="001E49FF">
        <w:rPr>
          <w:rFonts w:ascii="Times New Roman" w:hAnsi="Times New Roman" w:cs="Times New Roman"/>
          <w:b/>
          <w:i/>
          <w:sz w:val="26"/>
          <w:szCs w:val="26"/>
        </w:rPr>
        <w:t>worse</w:t>
      </w:r>
      <w:r w:rsidRPr="0014590C">
        <w:rPr>
          <w:rFonts w:ascii="Times New Roman" w:hAnsi="Times New Roman" w:cs="Times New Roman"/>
          <w:b/>
          <w:i/>
          <w:sz w:val="26"/>
          <w:szCs w:val="26"/>
        </w:rPr>
        <w:t xml:space="preserve"> after the COVID-19 pandemic.</w:t>
      </w:r>
      <w:r w:rsidRPr="0014590C">
        <w:rPr>
          <w:rFonts w:ascii="Times New Roman" w:hAnsi="Times New Roman" w:cs="Times New Roman"/>
          <w:b/>
          <w:sz w:val="26"/>
          <w:szCs w:val="26"/>
        </w:rPr>
        <w:t xml:space="preserve"> </w:t>
      </w:r>
      <w:r w:rsidRPr="0014590C">
        <w:rPr>
          <w:rFonts w:ascii="Times New Roman" w:hAnsi="Times New Roman" w:cs="Times New Roman"/>
          <w:sz w:val="26"/>
          <w:szCs w:val="26"/>
        </w:rPr>
        <w:t xml:space="preserve">On the basis of analyzing and evaluating the </w:t>
      </w:r>
      <w:r w:rsidR="00F35B9C">
        <w:rPr>
          <w:rFonts w:ascii="Times New Roman" w:hAnsi="Times New Roman" w:cs="Times New Roman"/>
          <w:sz w:val="26"/>
          <w:szCs w:val="26"/>
        </w:rPr>
        <w:t>influencing</w:t>
      </w:r>
      <w:r w:rsidRPr="0014590C">
        <w:rPr>
          <w:rFonts w:ascii="Times New Roman" w:hAnsi="Times New Roman" w:cs="Times New Roman"/>
          <w:sz w:val="26"/>
          <w:szCs w:val="26"/>
        </w:rPr>
        <w:t xml:space="preserve"> factors and </w:t>
      </w:r>
      <w:r w:rsidR="00F35B9C">
        <w:rPr>
          <w:rFonts w:ascii="Times New Roman" w:hAnsi="Times New Roman" w:cs="Times New Roman"/>
          <w:sz w:val="26"/>
          <w:szCs w:val="26"/>
        </w:rPr>
        <w:t xml:space="preserve">the </w:t>
      </w:r>
      <w:r w:rsidRPr="0014590C">
        <w:rPr>
          <w:rFonts w:ascii="Times New Roman" w:hAnsi="Times New Roman" w:cs="Times New Roman"/>
          <w:sz w:val="26"/>
          <w:szCs w:val="26"/>
        </w:rPr>
        <w:t xml:space="preserve">adjustments in the mid-term </w:t>
      </w:r>
      <w:r w:rsidR="00402BEF">
        <w:rPr>
          <w:rFonts w:ascii="Times New Roman" w:hAnsi="Times New Roman" w:cs="Times New Roman"/>
          <w:sz w:val="26"/>
          <w:szCs w:val="26"/>
        </w:rPr>
        <w:t xml:space="preserve">of </w:t>
      </w:r>
      <w:r w:rsidRPr="0014590C">
        <w:rPr>
          <w:rFonts w:ascii="Times New Roman" w:hAnsi="Times New Roman" w:cs="Times New Roman"/>
          <w:sz w:val="26"/>
          <w:szCs w:val="26"/>
        </w:rPr>
        <w:t xml:space="preserve">2021-2025, NCIF updated </w:t>
      </w:r>
      <w:r w:rsidRPr="0014590C">
        <w:rPr>
          <w:rFonts w:ascii="Times New Roman" w:hAnsi="Times New Roman" w:cs="Times New Roman"/>
          <w:sz w:val="26"/>
          <w:szCs w:val="26"/>
        </w:rPr>
        <w:lastRenderedPageBreak/>
        <w:t xml:space="preserve">its economic growth forecast for the 2021-2025 </w:t>
      </w:r>
      <w:r w:rsidR="006E0E55" w:rsidRPr="0014590C">
        <w:rPr>
          <w:rFonts w:ascii="Times New Roman" w:hAnsi="Times New Roman" w:cs="Times New Roman"/>
          <w:sz w:val="26"/>
          <w:szCs w:val="26"/>
        </w:rPr>
        <w:t xml:space="preserve">period </w:t>
      </w:r>
      <w:r w:rsidRPr="0014590C">
        <w:rPr>
          <w:rFonts w:ascii="Times New Roman" w:hAnsi="Times New Roman" w:cs="Times New Roman"/>
          <w:sz w:val="26"/>
          <w:szCs w:val="26"/>
        </w:rPr>
        <w:t>under two scenarios as follows:</w:t>
      </w:r>
    </w:p>
    <w:p w14:paraId="1A942EF2" w14:textId="20B4C8B4" w:rsidR="00CA40B8" w:rsidRDefault="00CA40B8" w:rsidP="00CE0589">
      <w:pPr>
        <w:pStyle w:val="ListParagraph"/>
        <w:widowControl w:val="0"/>
        <w:spacing w:before="240" w:after="120" w:line="240" w:lineRule="auto"/>
        <w:ind w:left="1238" w:firstLine="0"/>
        <w:rPr>
          <w:rFonts w:ascii="Times New Roman" w:hAnsi="Times New Roman" w:cs="Times New Roman"/>
          <w:sz w:val="26"/>
          <w:szCs w:val="26"/>
        </w:rPr>
      </w:pPr>
      <w:r w:rsidRPr="00CA40B8">
        <w:rPr>
          <w:rFonts w:ascii="Times New Roman" w:hAnsi="Times New Roman" w:cs="Times New Roman"/>
          <w:i/>
          <w:sz w:val="26"/>
          <w:szCs w:val="26"/>
        </w:rPr>
        <w:t>Base scenario:</w:t>
      </w:r>
      <w:r w:rsidRPr="00CA40B8">
        <w:rPr>
          <w:rFonts w:ascii="Times New Roman" w:hAnsi="Times New Roman" w:cs="Times New Roman"/>
          <w:sz w:val="26"/>
          <w:szCs w:val="26"/>
        </w:rPr>
        <w:t xml:space="preserve"> The economic growth </w:t>
      </w:r>
      <w:r w:rsidR="00280E2C">
        <w:rPr>
          <w:rFonts w:ascii="Times New Roman" w:hAnsi="Times New Roman" w:cs="Times New Roman"/>
          <w:sz w:val="26"/>
          <w:szCs w:val="26"/>
        </w:rPr>
        <w:t xml:space="preserve">rate </w:t>
      </w:r>
      <w:r w:rsidRPr="00CA40B8">
        <w:rPr>
          <w:rFonts w:ascii="Times New Roman" w:hAnsi="Times New Roman" w:cs="Times New Roman"/>
          <w:sz w:val="26"/>
          <w:szCs w:val="26"/>
        </w:rPr>
        <w:t xml:space="preserve">will reach </w:t>
      </w:r>
      <w:r w:rsidR="00280E2C">
        <w:rPr>
          <w:rFonts w:ascii="Times New Roman" w:hAnsi="Times New Roman" w:cs="Times New Roman"/>
          <w:sz w:val="26"/>
          <w:szCs w:val="26"/>
        </w:rPr>
        <w:t>an average of</w:t>
      </w:r>
      <w:r w:rsidRPr="00CA40B8">
        <w:rPr>
          <w:rFonts w:ascii="Times New Roman" w:hAnsi="Times New Roman" w:cs="Times New Roman"/>
          <w:sz w:val="26"/>
          <w:szCs w:val="26"/>
        </w:rPr>
        <w:t xml:space="preserve"> </w:t>
      </w:r>
      <w:r w:rsidR="00345FC7">
        <w:rPr>
          <w:rFonts w:ascii="Times New Roman" w:hAnsi="Times New Roman" w:cs="Times New Roman"/>
          <w:sz w:val="26"/>
          <w:szCs w:val="26"/>
        </w:rPr>
        <w:t xml:space="preserve">about </w:t>
      </w:r>
      <w:r w:rsidRPr="00CA40B8">
        <w:rPr>
          <w:rFonts w:ascii="Times New Roman" w:hAnsi="Times New Roman" w:cs="Times New Roman"/>
          <w:sz w:val="26"/>
          <w:szCs w:val="26"/>
        </w:rPr>
        <w:t xml:space="preserve">6.3% </w:t>
      </w:r>
      <w:r w:rsidR="00280E2C">
        <w:rPr>
          <w:rFonts w:ascii="Times New Roman" w:hAnsi="Times New Roman" w:cs="Times New Roman"/>
          <w:sz w:val="26"/>
          <w:szCs w:val="26"/>
        </w:rPr>
        <w:t>per</w:t>
      </w:r>
      <w:r w:rsidRPr="00CA40B8">
        <w:rPr>
          <w:rFonts w:ascii="Times New Roman" w:hAnsi="Times New Roman" w:cs="Times New Roman"/>
          <w:sz w:val="26"/>
          <w:szCs w:val="26"/>
        </w:rPr>
        <w:t xml:space="preserve"> year in the 2021-2025</w:t>
      </w:r>
      <w:r w:rsidR="00280E2C" w:rsidRPr="00280E2C">
        <w:rPr>
          <w:rFonts w:ascii="Times New Roman" w:hAnsi="Times New Roman" w:cs="Times New Roman"/>
          <w:sz w:val="26"/>
          <w:szCs w:val="26"/>
        </w:rPr>
        <w:t xml:space="preserve"> </w:t>
      </w:r>
      <w:r w:rsidR="00280E2C" w:rsidRPr="00CA40B8">
        <w:rPr>
          <w:rFonts w:ascii="Times New Roman" w:hAnsi="Times New Roman" w:cs="Times New Roman"/>
          <w:sz w:val="26"/>
          <w:szCs w:val="26"/>
        </w:rPr>
        <w:t>period</w:t>
      </w:r>
      <w:r w:rsidRPr="00CA40B8">
        <w:rPr>
          <w:rFonts w:ascii="Times New Roman" w:hAnsi="Times New Roman" w:cs="Times New Roman"/>
          <w:sz w:val="26"/>
          <w:szCs w:val="26"/>
        </w:rPr>
        <w:t xml:space="preserve">. This scenario </w:t>
      </w:r>
      <w:r w:rsidR="0024361F">
        <w:rPr>
          <w:rFonts w:ascii="Times New Roman" w:hAnsi="Times New Roman" w:cs="Times New Roman"/>
          <w:sz w:val="26"/>
          <w:szCs w:val="26"/>
        </w:rPr>
        <w:t>is constructed</w:t>
      </w:r>
      <w:r w:rsidRPr="00CA40B8">
        <w:rPr>
          <w:rFonts w:ascii="Times New Roman" w:hAnsi="Times New Roman" w:cs="Times New Roman"/>
          <w:sz w:val="26"/>
          <w:szCs w:val="26"/>
        </w:rPr>
        <w:t xml:space="preserve"> with the assumption that risks of the COVID-19 epidemic remain permanent, the government's support </w:t>
      </w:r>
      <w:r w:rsidR="0024361F">
        <w:rPr>
          <w:rFonts w:ascii="Times New Roman" w:hAnsi="Times New Roman" w:cs="Times New Roman"/>
          <w:sz w:val="26"/>
          <w:szCs w:val="26"/>
        </w:rPr>
        <w:t xml:space="preserve">packages </w:t>
      </w:r>
      <w:r w:rsidRPr="00CA40B8">
        <w:rPr>
          <w:rFonts w:ascii="Times New Roman" w:hAnsi="Times New Roman" w:cs="Times New Roman"/>
          <w:sz w:val="26"/>
          <w:szCs w:val="26"/>
        </w:rPr>
        <w:t>are moderately effective</w:t>
      </w:r>
      <w:r w:rsidR="0024361F">
        <w:rPr>
          <w:rFonts w:ascii="Times New Roman" w:hAnsi="Times New Roman" w:cs="Times New Roman"/>
          <w:sz w:val="26"/>
          <w:szCs w:val="26"/>
        </w:rPr>
        <w:t>,</w:t>
      </w:r>
      <w:r w:rsidRPr="00CA40B8">
        <w:rPr>
          <w:rFonts w:ascii="Times New Roman" w:hAnsi="Times New Roman" w:cs="Times New Roman"/>
          <w:sz w:val="26"/>
          <w:szCs w:val="26"/>
        </w:rPr>
        <w:t xml:space="preserve"> international context </w:t>
      </w:r>
      <w:r w:rsidR="00311982">
        <w:rPr>
          <w:rFonts w:ascii="Times New Roman" w:hAnsi="Times New Roman" w:cs="Times New Roman"/>
          <w:sz w:val="26"/>
          <w:szCs w:val="26"/>
        </w:rPr>
        <w:t>contains</w:t>
      </w:r>
      <w:r w:rsidR="00345FC7">
        <w:rPr>
          <w:rFonts w:ascii="Times New Roman" w:hAnsi="Times New Roman" w:cs="Times New Roman"/>
          <w:sz w:val="26"/>
          <w:szCs w:val="26"/>
        </w:rPr>
        <w:t xml:space="preserve"> </w:t>
      </w:r>
      <w:r w:rsidRPr="00CA40B8">
        <w:rPr>
          <w:rFonts w:ascii="Times New Roman" w:hAnsi="Times New Roman" w:cs="Times New Roman"/>
          <w:sz w:val="26"/>
          <w:szCs w:val="26"/>
        </w:rPr>
        <w:t xml:space="preserve">prolonged </w:t>
      </w:r>
      <w:r w:rsidR="00345FC7">
        <w:rPr>
          <w:rFonts w:ascii="Times New Roman" w:hAnsi="Times New Roman" w:cs="Times New Roman"/>
          <w:sz w:val="26"/>
          <w:szCs w:val="26"/>
        </w:rPr>
        <w:t xml:space="preserve">risks and </w:t>
      </w:r>
      <w:r w:rsidRPr="00CA40B8">
        <w:rPr>
          <w:rFonts w:ascii="Times New Roman" w:hAnsi="Times New Roman" w:cs="Times New Roman"/>
          <w:sz w:val="26"/>
          <w:szCs w:val="26"/>
        </w:rPr>
        <w:t>instability; economic and trade growth is slow.</w:t>
      </w:r>
    </w:p>
    <w:p w14:paraId="41D9BDB9" w14:textId="30BCFA80" w:rsidR="00CA40B8" w:rsidRPr="00CA40B8" w:rsidRDefault="006C56B5" w:rsidP="00CE0589">
      <w:pPr>
        <w:pStyle w:val="ListParagraph"/>
        <w:widowControl w:val="0"/>
        <w:spacing w:before="240" w:after="120" w:line="240" w:lineRule="auto"/>
        <w:ind w:left="1238" w:firstLine="0"/>
        <w:rPr>
          <w:rFonts w:ascii="Times New Roman" w:hAnsi="Times New Roman" w:cs="Times New Roman"/>
          <w:sz w:val="26"/>
          <w:szCs w:val="26"/>
        </w:rPr>
      </w:pPr>
      <w:r>
        <w:rPr>
          <w:rFonts w:ascii="Times New Roman" w:hAnsi="Times New Roman" w:cs="Times New Roman"/>
          <w:i/>
          <w:sz w:val="26"/>
          <w:szCs w:val="26"/>
        </w:rPr>
        <w:t>Optimistic</w:t>
      </w:r>
      <w:r w:rsidRPr="00CA40B8">
        <w:rPr>
          <w:rFonts w:ascii="Times New Roman" w:hAnsi="Times New Roman" w:cs="Times New Roman"/>
          <w:i/>
          <w:sz w:val="26"/>
          <w:szCs w:val="26"/>
        </w:rPr>
        <w:t xml:space="preserve"> </w:t>
      </w:r>
      <w:r w:rsidR="00CA40B8" w:rsidRPr="00CA40B8">
        <w:rPr>
          <w:rFonts w:ascii="Times New Roman" w:hAnsi="Times New Roman" w:cs="Times New Roman"/>
          <w:i/>
          <w:sz w:val="26"/>
          <w:szCs w:val="26"/>
        </w:rPr>
        <w:t>scenario:</w:t>
      </w:r>
      <w:r w:rsidR="00CA40B8" w:rsidRPr="00CA40B8">
        <w:rPr>
          <w:rFonts w:ascii="Times New Roman" w:hAnsi="Times New Roman" w:cs="Times New Roman"/>
          <w:sz w:val="26"/>
          <w:szCs w:val="26"/>
        </w:rPr>
        <w:t xml:space="preserve"> The average economic growth rate in 20</w:t>
      </w:r>
      <w:r w:rsidR="00A65B40">
        <w:rPr>
          <w:rFonts w:ascii="Times New Roman" w:hAnsi="Times New Roman" w:cs="Times New Roman"/>
          <w:sz w:val="26"/>
          <w:szCs w:val="26"/>
        </w:rPr>
        <w:t xml:space="preserve">21-2025 may reach nearly 6.8% per </w:t>
      </w:r>
      <w:r w:rsidR="00CA40B8" w:rsidRPr="00CA40B8">
        <w:rPr>
          <w:rFonts w:ascii="Times New Roman" w:hAnsi="Times New Roman" w:cs="Times New Roman"/>
          <w:sz w:val="26"/>
          <w:szCs w:val="26"/>
        </w:rPr>
        <w:t xml:space="preserve">year, </w:t>
      </w:r>
      <w:r w:rsidR="00A65B40">
        <w:rPr>
          <w:rFonts w:ascii="Times New Roman" w:hAnsi="Times New Roman" w:cs="Times New Roman"/>
          <w:sz w:val="26"/>
          <w:szCs w:val="26"/>
        </w:rPr>
        <w:t xml:space="preserve">and </w:t>
      </w:r>
      <w:r w:rsidR="00432CDC">
        <w:rPr>
          <w:rFonts w:ascii="Times New Roman" w:hAnsi="Times New Roman" w:cs="Times New Roman"/>
          <w:sz w:val="26"/>
          <w:szCs w:val="26"/>
        </w:rPr>
        <w:t>despite of adjustment</w:t>
      </w:r>
      <w:r w:rsidR="009D59ED">
        <w:rPr>
          <w:rFonts w:ascii="Times New Roman" w:hAnsi="Times New Roman" w:cs="Times New Roman"/>
          <w:sz w:val="26"/>
          <w:szCs w:val="26"/>
        </w:rPr>
        <w:t xml:space="preserve"> to</w:t>
      </w:r>
      <w:r w:rsidR="00A350F5">
        <w:rPr>
          <w:rFonts w:ascii="Times New Roman" w:hAnsi="Times New Roman" w:cs="Times New Roman"/>
          <w:sz w:val="26"/>
          <w:szCs w:val="26"/>
        </w:rPr>
        <w:t xml:space="preserve"> slightly</w:t>
      </w:r>
      <w:r w:rsidR="009D59ED">
        <w:rPr>
          <w:rFonts w:ascii="Times New Roman" w:hAnsi="Times New Roman" w:cs="Times New Roman"/>
          <w:sz w:val="26"/>
          <w:szCs w:val="26"/>
        </w:rPr>
        <w:t xml:space="preserve"> lower </w:t>
      </w:r>
      <w:r w:rsidR="00F428C6">
        <w:rPr>
          <w:rFonts w:ascii="Times New Roman" w:hAnsi="Times New Roman" w:cs="Times New Roman"/>
          <w:sz w:val="26"/>
          <w:szCs w:val="26"/>
        </w:rPr>
        <w:t>level from the high level in 2021</w:t>
      </w:r>
      <w:r w:rsidR="009D59ED">
        <w:rPr>
          <w:rFonts w:ascii="Times New Roman" w:hAnsi="Times New Roman" w:cs="Times New Roman"/>
          <w:sz w:val="26"/>
          <w:szCs w:val="26"/>
        </w:rPr>
        <w:t>,</w:t>
      </w:r>
      <w:r w:rsidR="00D944F2">
        <w:rPr>
          <w:rFonts w:ascii="Times New Roman" w:hAnsi="Times New Roman" w:cs="Times New Roman"/>
          <w:sz w:val="26"/>
          <w:szCs w:val="26"/>
        </w:rPr>
        <w:t xml:space="preserve"> </w:t>
      </w:r>
      <w:r w:rsidR="00F428C6">
        <w:rPr>
          <w:rFonts w:ascii="Times New Roman" w:hAnsi="Times New Roman" w:cs="Times New Roman"/>
          <w:sz w:val="26"/>
          <w:szCs w:val="26"/>
        </w:rPr>
        <w:t>Vietnam’s economy</w:t>
      </w:r>
      <w:r w:rsidR="00A75812">
        <w:rPr>
          <w:rFonts w:ascii="Times New Roman" w:hAnsi="Times New Roman" w:cs="Times New Roman"/>
          <w:sz w:val="26"/>
          <w:szCs w:val="26"/>
        </w:rPr>
        <w:t xml:space="preserve"> will</w:t>
      </w:r>
      <w:r w:rsidR="00CA40B8" w:rsidRPr="00CA40B8">
        <w:rPr>
          <w:rFonts w:ascii="Times New Roman" w:hAnsi="Times New Roman" w:cs="Times New Roman"/>
          <w:sz w:val="26"/>
          <w:szCs w:val="26"/>
        </w:rPr>
        <w:t xml:space="preserve"> </w:t>
      </w:r>
      <w:r w:rsidR="00A65B40">
        <w:rPr>
          <w:rFonts w:ascii="Times New Roman" w:hAnsi="Times New Roman" w:cs="Times New Roman"/>
          <w:sz w:val="26"/>
          <w:szCs w:val="26"/>
        </w:rPr>
        <w:t xml:space="preserve">still </w:t>
      </w:r>
      <w:r w:rsidR="00CA40B8" w:rsidRPr="00CA40B8">
        <w:rPr>
          <w:rFonts w:ascii="Times New Roman" w:hAnsi="Times New Roman" w:cs="Times New Roman"/>
          <w:sz w:val="26"/>
          <w:szCs w:val="26"/>
        </w:rPr>
        <w:t>recover</w:t>
      </w:r>
      <w:r w:rsidR="00A65B40">
        <w:rPr>
          <w:rFonts w:ascii="Times New Roman" w:hAnsi="Times New Roman" w:cs="Times New Roman"/>
          <w:sz w:val="26"/>
          <w:szCs w:val="26"/>
        </w:rPr>
        <w:t xml:space="preserve"> </w:t>
      </w:r>
      <w:r w:rsidR="00CA43CF">
        <w:rPr>
          <w:rFonts w:ascii="Times New Roman" w:hAnsi="Times New Roman" w:cs="Times New Roman"/>
          <w:sz w:val="26"/>
          <w:szCs w:val="26"/>
        </w:rPr>
        <w:t>sustainably</w:t>
      </w:r>
      <w:r w:rsidR="00F428C6">
        <w:rPr>
          <w:rFonts w:ascii="Times New Roman" w:hAnsi="Times New Roman" w:cs="Times New Roman"/>
          <w:sz w:val="26"/>
          <w:szCs w:val="26"/>
        </w:rPr>
        <w:t xml:space="preserve"> in the </w:t>
      </w:r>
      <w:r w:rsidR="00432CDC">
        <w:rPr>
          <w:rFonts w:ascii="Times New Roman" w:hAnsi="Times New Roman" w:cs="Times New Roman"/>
          <w:sz w:val="26"/>
          <w:szCs w:val="26"/>
        </w:rPr>
        <w:t>rest of</w:t>
      </w:r>
      <w:r w:rsidR="00F428C6">
        <w:rPr>
          <w:rFonts w:ascii="Times New Roman" w:hAnsi="Times New Roman" w:cs="Times New Roman"/>
          <w:sz w:val="26"/>
          <w:szCs w:val="26"/>
        </w:rPr>
        <w:t xml:space="preserve"> period</w:t>
      </w:r>
      <w:r w:rsidR="00CA40B8" w:rsidRPr="00CA40B8">
        <w:rPr>
          <w:rFonts w:ascii="Times New Roman" w:hAnsi="Times New Roman" w:cs="Times New Roman"/>
          <w:sz w:val="26"/>
          <w:szCs w:val="26"/>
        </w:rPr>
        <w:t>.</w:t>
      </w:r>
    </w:p>
    <w:p w14:paraId="59504ACE" w14:textId="231C212A" w:rsidR="00CA40B8" w:rsidRPr="00CA40B8" w:rsidRDefault="00E17831" w:rsidP="00CE0589">
      <w:pPr>
        <w:pStyle w:val="ListParagraph"/>
        <w:widowControl w:val="0"/>
        <w:spacing w:before="240" w:after="120" w:line="240" w:lineRule="auto"/>
        <w:ind w:left="1238" w:firstLine="0"/>
        <w:rPr>
          <w:rFonts w:ascii="Times New Roman" w:hAnsi="Times New Roman" w:cs="Times New Roman"/>
          <w:sz w:val="26"/>
          <w:szCs w:val="26"/>
        </w:rPr>
      </w:pPr>
      <w:r>
        <w:rPr>
          <w:rFonts w:ascii="Times New Roman" w:hAnsi="Times New Roman" w:cs="Times New Roman"/>
          <w:sz w:val="26"/>
          <w:szCs w:val="26"/>
        </w:rPr>
        <w:t>As such</w:t>
      </w:r>
      <w:r w:rsidR="00CA40B8" w:rsidRPr="00CA40B8">
        <w:rPr>
          <w:rFonts w:ascii="Times New Roman" w:hAnsi="Times New Roman" w:cs="Times New Roman"/>
          <w:sz w:val="26"/>
          <w:szCs w:val="26"/>
        </w:rPr>
        <w:t xml:space="preserve">, </w:t>
      </w:r>
      <w:r w:rsidR="00AD2B8D">
        <w:rPr>
          <w:rFonts w:ascii="Times New Roman" w:hAnsi="Times New Roman" w:cs="Times New Roman"/>
          <w:sz w:val="26"/>
          <w:szCs w:val="26"/>
        </w:rPr>
        <w:t xml:space="preserve">the </w:t>
      </w:r>
      <w:proofErr w:type="spellStart"/>
      <w:r w:rsidR="00432CDC">
        <w:rPr>
          <w:rFonts w:ascii="Times New Roman" w:hAnsi="Times New Roman" w:cs="Times New Roman"/>
          <w:sz w:val="26"/>
          <w:szCs w:val="26"/>
        </w:rPr>
        <w:t>lastest</w:t>
      </w:r>
      <w:proofErr w:type="spellEnd"/>
      <w:r w:rsidR="00432CDC">
        <w:rPr>
          <w:rFonts w:ascii="Times New Roman" w:hAnsi="Times New Roman" w:cs="Times New Roman"/>
          <w:sz w:val="26"/>
          <w:szCs w:val="26"/>
        </w:rPr>
        <w:t xml:space="preserve"> </w:t>
      </w:r>
      <w:r w:rsidR="00F46FD7">
        <w:rPr>
          <w:rFonts w:ascii="Times New Roman" w:hAnsi="Times New Roman" w:cs="Times New Roman"/>
          <w:sz w:val="26"/>
          <w:szCs w:val="26"/>
        </w:rPr>
        <w:t xml:space="preserve">forecast for </w:t>
      </w:r>
      <w:r w:rsidR="00D26AC9">
        <w:rPr>
          <w:rFonts w:ascii="Times New Roman" w:hAnsi="Times New Roman" w:cs="Times New Roman"/>
          <w:sz w:val="26"/>
          <w:szCs w:val="26"/>
        </w:rPr>
        <w:t xml:space="preserve">Vietnam’s </w:t>
      </w:r>
      <w:r w:rsidR="00CA40B8" w:rsidRPr="00CA40B8">
        <w:rPr>
          <w:rFonts w:ascii="Times New Roman" w:hAnsi="Times New Roman" w:cs="Times New Roman"/>
          <w:sz w:val="26"/>
          <w:szCs w:val="26"/>
        </w:rPr>
        <w:t>GDP growth</w:t>
      </w:r>
      <w:r w:rsidR="00F46FD7">
        <w:rPr>
          <w:rFonts w:ascii="Times New Roman" w:hAnsi="Times New Roman" w:cs="Times New Roman"/>
          <w:sz w:val="26"/>
          <w:szCs w:val="26"/>
        </w:rPr>
        <w:t xml:space="preserve"> rate</w:t>
      </w:r>
      <w:r w:rsidR="00CA40B8" w:rsidRPr="00CA40B8">
        <w:rPr>
          <w:rFonts w:ascii="Times New Roman" w:hAnsi="Times New Roman" w:cs="Times New Roman"/>
          <w:sz w:val="26"/>
          <w:szCs w:val="26"/>
        </w:rPr>
        <w:t xml:space="preserve"> in 2021-2025 </w:t>
      </w:r>
      <w:r w:rsidR="00F46FD7" w:rsidRPr="00CA40B8">
        <w:rPr>
          <w:rFonts w:ascii="Times New Roman" w:hAnsi="Times New Roman" w:cs="Times New Roman"/>
          <w:sz w:val="26"/>
          <w:szCs w:val="26"/>
        </w:rPr>
        <w:t>period</w:t>
      </w:r>
      <w:r w:rsidR="00B26E85">
        <w:rPr>
          <w:rFonts w:ascii="Times New Roman" w:hAnsi="Times New Roman" w:cs="Times New Roman"/>
          <w:sz w:val="26"/>
          <w:szCs w:val="26"/>
        </w:rPr>
        <w:t xml:space="preserve"> </w:t>
      </w:r>
      <w:r w:rsidR="00B26E85" w:rsidRPr="00CA40B8">
        <w:rPr>
          <w:rFonts w:ascii="Times New Roman" w:hAnsi="Times New Roman" w:cs="Times New Roman"/>
          <w:sz w:val="26"/>
          <w:szCs w:val="26"/>
        </w:rPr>
        <w:t>(December 2020)</w:t>
      </w:r>
      <w:r w:rsidR="00F46FD7">
        <w:rPr>
          <w:rFonts w:ascii="Times New Roman" w:hAnsi="Times New Roman" w:cs="Times New Roman"/>
          <w:sz w:val="26"/>
          <w:szCs w:val="26"/>
        </w:rPr>
        <w:t>,</w:t>
      </w:r>
      <w:r w:rsidR="00CA40B8" w:rsidRPr="00CA40B8">
        <w:rPr>
          <w:rFonts w:ascii="Times New Roman" w:hAnsi="Times New Roman" w:cs="Times New Roman"/>
          <w:sz w:val="26"/>
          <w:szCs w:val="26"/>
        </w:rPr>
        <w:t xml:space="preserve"> </w:t>
      </w:r>
      <w:r w:rsidR="00D61F57">
        <w:rPr>
          <w:rFonts w:ascii="Times New Roman" w:hAnsi="Times New Roman" w:cs="Times New Roman"/>
          <w:sz w:val="26"/>
          <w:szCs w:val="26"/>
        </w:rPr>
        <w:t>with</w:t>
      </w:r>
      <w:r w:rsidR="00F46FD7">
        <w:rPr>
          <w:rFonts w:ascii="Times New Roman" w:hAnsi="Times New Roman" w:cs="Times New Roman"/>
          <w:sz w:val="26"/>
          <w:szCs w:val="26"/>
        </w:rPr>
        <w:t xml:space="preserve"> </w:t>
      </w:r>
      <w:r>
        <w:rPr>
          <w:rFonts w:ascii="Times New Roman" w:hAnsi="Times New Roman" w:cs="Times New Roman"/>
          <w:sz w:val="26"/>
          <w:szCs w:val="26"/>
        </w:rPr>
        <w:t xml:space="preserve">an </w:t>
      </w:r>
      <w:r w:rsidR="00CA40B8" w:rsidRPr="00CA40B8">
        <w:rPr>
          <w:rFonts w:ascii="Times New Roman" w:hAnsi="Times New Roman" w:cs="Times New Roman"/>
          <w:sz w:val="26"/>
          <w:szCs w:val="26"/>
        </w:rPr>
        <w:t>update</w:t>
      </w:r>
      <w:r>
        <w:rPr>
          <w:rFonts w:ascii="Times New Roman" w:hAnsi="Times New Roman" w:cs="Times New Roman"/>
          <w:sz w:val="26"/>
          <w:szCs w:val="26"/>
        </w:rPr>
        <w:t xml:space="preserve"> on the</w:t>
      </w:r>
      <w:r w:rsidR="00F46FD7">
        <w:rPr>
          <w:rFonts w:ascii="Times New Roman" w:hAnsi="Times New Roman" w:cs="Times New Roman"/>
          <w:sz w:val="26"/>
          <w:szCs w:val="26"/>
        </w:rPr>
        <w:t xml:space="preserve"> </w:t>
      </w:r>
      <w:r w:rsidR="00CA40B8" w:rsidRPr="00CA40B8">
        <w:rPr>
          <w:rFonts w:ascii="Times New Roman" w:hAnsi="Times New Roman" w:cs="Times New Roman"/>
          <w:sz w:val="26"/>
          <w:szCs w:val="26"/>
        </w:rPr>
        <w:t>impact</w:t>
      </w:r>
      <w:r>
        <w:rPr>
          <w:rFonts w:ascii="Times New Roman" w:hAnsi="Times New Roman" w:cs="Times New Roman"/>
          <w:sz w:val="26"/>
          <w:szCs w:val="26"/>
        </w:rPr>
        <w:t>s</w:t>
      </w:r>
      <w:r w:rsidR="00CA40B8" w:rsidRPr="00CA40B8">
        <w:rPr>
          <w:rFonts w:ascii="Times New Roman" w:hAnsi="Times New Roman" w:cs="Times New Roman"/>
          <w:sz w:val="26"/>
          <w:szCs w:val="26"/>
        </w:rPr>
        <w:t xml:space="preserve"> of the COVID-19 pandemic and</w:t>
      </w:r>
      <w:r>
        <w:rPr>
          <w:rFonts w:ascii="Times New Roman" w:hAnsi="Times New Roman" w:cs="Times New Roman"/>
          <w:sz w:val="26"/>
          <w:szCs w:val="26"/>
        </w:rPr>
        <w:t xml:space="preserve"> the</w:t>
      </w:r>
      <w:r w:rsidR="00CA40B8" w:rsidRPr="00CA40B8">
        <w:rPr>
          <w:rFonts w:ascii="Times New Roman" w:hAnsi="Times New Roman" w:cs="Times New Roman"/>
          <w:sz w:val="26"/>
          <w:szCs w:val="26"/>
        </w:rPr>
        <w:t xml:space="preserve"> changes in domestic </w:t>
      </w:r>
      <w:r w:rsidR="00D26AC9">
        <w:rPr>
          <w:rFonts w:ascii="Times New Roman" w:hAnsi="Times New Roman" w:cs="Times New Roman"/>
          <w:sz w:val="26"/>
          <w:szCs w:val="26"/>
        </w:rPr>
        <w:t xml:space="preserve">and </w:t>
      </w:r>
      <w:r w:rsidR="00CA40B8" w:rsidRPr="00CA40B8">
        <w:rPr>
          <w:rFonts w:ascii="Times New Roman" w:hAnsi="Times New Roman" w:cs="Times New Roman"/>
          <w:sz w:val="26"/>
          <w:szCs w:val="26"/>
        </w:rPr>
        <w:t xml:space="preserve">international </w:t>
      </w:r>
      <w:r w:rsidR="00D26AC9">
        <w:rPr>
          <w:rFonts w:ascii="Times New Roman" w:hAnsi="Times New Roman" w:cs="Times New Roman"/>
          <w:sz w:val="26"/>
          <w:szCs w:val="26"/>
        </w:rPr>
        <w:t>contexts</w:t>
      </w:r>
      <w:r w:rsidR="00CA40B8" w:rsidRPr="00CA40B8">
        <w:rPr>
          <w:rFonts w:ascii="Times New Roman" w:hAnsi="Times New Roman" w:cs="Times New Roman"/>
          <w:sz w:val="26"/>
          <w:szCs w:val="26"/>
        </w:rPr>
        <w:t xml:space="preserve">, </w:t>
      </w:r>
      <w:r w:rsidR="00D26AC9">
        <w:rPr>
          <w:rFonts w:ascii="Times New Roman" w:hAnsi="Times New Roman" w:cs="Times New Roman"/>
          <w:sz w:val="26"/>
          <w:szCs w:val="26"/>
        </w:rPr>
        <w:t xml:space="preserve">was </w:t>
      </w:r>
      <w:r w:rsidR="00CA40B8" w:rsidRPr="00CA40B8">
        <w:rPr>
          <w:rFonts w:ascii="Times New Roman" w:hAnsi="Times New Roman" w:cs="Times New Roman"/>
          <w:sz w:val="26"/>
          <w:szCs w:val="26"/>
        </w:rPr>
        <w:t xml:space="preserve">significantly </w:t>
      </w:r>
      <w:r w:rsidR="00432CDC">
        <w:rPr>
          <w:rFonts w:ascii="Times New Roman" w:hAnsi="Times New Roman" w:cs="Times New Roman"/>
          <w:sz w:val="26"/>
          <w:szCs w:val="26"/>
        </w:rPr>
        <w:t xml:space="preserve">lower </w:t>
      </w:r>
      <w:r w:rsidR="00E50A77">
        <w:rPr>
          <w:rFonts w:ascii="Times New Roman" w:hAnsi="Times New Roman" w:cs="Times New Roman"/>
          <w:sz w:val="26"/>
          <w:szCs w:val="26"/>
        </w:rPr>
        <w:t>compared</w:t>
      </w:r>
      <w:r w:rsidR="00F46FD7">
        <w:rPr>
          <w:rFonts w:ascii="Times New Roman" w:hAnsi="Times New Roman" w:cs="Times New Roman"/>
          <w:sz w:val="26"/>
          <w:szCs w:val="26"/>
        </w:rPr>
        <w:t xml:space="preserve"> </w:t>
      </w:r>
      <w:r w:rsidR="00CA40B8" w:rsidRPr="00CA40B8">
        <w:rPr>
          <w:rFonts w:ascii="Times New Roman" w:hAnsi="Times New Roman" w:cs="Times New Roman"/>
          <w:sz w:val="26"/>
          <w:szCs w:val="26"/>
        </w:rPr>
        <w:t xml:space="preserve">the </w:t>
      </w:r>
      <w:r w:rsidR="00D26AC9">
        <w:rPr>
          <w:rFonts w:ascii="Times New Roman" w:hAnsi="Times New Roman" w:cs="Times New Roman"/>
          <w:sz w:val="26"/>
          <w:szCs w:val="26"/>
        </w:rPr>
        <w:t xml:space="preserve">pre-COVID19 </w:t>
      </w:r>
      <w:r w:rsidR="00CA40B8" w:rsidRPr="00CA40B8">
        <w:rPr>
          <w:rFonts w:ascii="Times New Roman" w:hAnsi="Times New Roman" w:cs="Times New Roman"/>
          <w:sz w:val="26"/>
          <w:szCs w:val="26"/>
        </w:rPr>
        <w:t xml:space="preserve">forecast of NCIF (December 2019). </w:t>
      </w:r>
      <w:r w:rsidR="009446CA">
        <w:rPr>
          <w:rFonts w:ascii="Times New Roman" w:hAnsi="Times New Roman" w:cs="Times New Roman"/>
          <w:sz w:val="26"/>
          <w:szCs w:val="26"/>
        </w:rPr>
        <w:t>A</w:t>
      </w:r>
      <w:r w:rsidR="00CA40B8" w:rsidRPr="00CA40B8">
        <w:rPr>
          <w:rFonts w:ascii="Times New Roman" w:hAnsi="Times New Roman" w:cs="Times New Roman"/>
          <w:sz w:val="26"/>
          <w:szCs w:val="26"/>
        </w:rPr>
        <w:t xml:space="preserve">djusted </w:t>
      </w:r>
      <w:r w:rsidR="009446CA" w:rsidRPr="00CA40B8">
        <w:rPr>
          <w:rFonts w:ascii="Times New Roman" w:hAnsi="Times New Roman" w:cs="Times New Roman"/>
          <w:sz w:val="26"/>
          <w:szCs w:val="26"/>
        </w:rPr>
        <w:t xml:space="preserve">GDP </w:t>
      </w:r>
      <w:r w:rsidR="00B26E85">
        <w:rPr>
          <w:rFonts w:ascii="Times New Roman" w:hAnsi="Times New Roman" w:cs="Times New Roman"/>
          <w:sz w:val="26"/>
          <w:szCs w:val="26"/>
        </w:rPr>
        <w:t xml:space="preserve">growth </w:t>
      </w:r>
      <w:r w:rsidR="009E69BD">
        <w:rPr>
          <w:rFonts w:ascii="Times New Roman" w:hAnsi="Times New Roman" w:cs="Times New Roman"/>
          <w:sz w:val="26"/>
          <w:szCs w:val="26"/>
        </w:rPr>
        <w:t>decline</w:t>
      </w:r>
      <w:r w:rsidR="00CA40B8" w:rsidRPr="00CA40B8">
        <w:rPr>
          <w:rFonts w:ascii="Times New Roman" w:hAnsi="Times New Roman" w:cs="Times New Roman"/>
          <w:sz w:val="26"/>
          <w:szCs w:val="26"/>
        </w:rPr>
        <w:t xml:space="preserve"> by about 0.7-0.8 percentage points compared to </w:t>
      </w:r>
      <w:r w:rsidR="009446CA">
        <w:rPr>
          <w:rFonts w:ascii="Times New Roman" w:hAnsi="Times New Roman" w:cs="Times New Roman"/>
          <w:sz w:val="26"/>
          <w:szCs w:val="26"/>
        </w:rPr>
        <w:t>the previous forecast, of which</w:t>
      </w:r>
      <w:r w:rsidR="006E0E55">
        <w:rPr>
          <w:rFonts w:ascii="Times New Roman" w:hAnsi="Times New Roman" w:cs="Times New Roman"/>
          <w:sz w:val="26"/>
          <w:szCs w:val="26"/>
        </w:rPr>
        <w:t xml:space="preserve"> the growth rate decreases</w:t>
      </w:r>
      <w:r w:rsidR="009446CA">
        <w:rPr>
          <w:rFonts w:ascii="Times New Roman" w:hAnsi="Times New Roman" w:cs="Times New Roman"/>
          <w:sz w:val="26"/>
          <w:szCs w:val="26"/>
        </w:rPr>
        <w:t xml:space="preserve"> more strongly</w:t>
      </w:r>
      <w:r w:rsidR="00CA40B8" w:rsidRPr="00CA40B8">
        <w:rPr>
          <w:rFonts w:ascii="Times New Roman" w:hAnsi="Times New Roman" w:cs="Times New Roman"/>
          <w:sz w:val="26"/>
          <w:szCs w:val="26"/>
        </w:rPr>
        <w:t xml:space="preserve"> in the industrial, construction and service</w:t>
      </w:r>
      <w:r w:rsidR="00432CDC">
        <w:rPr>
          <w:rFonts w:ascii="Times New Roman" w:hAnsi="Times New Roman" w:cs="Times New Roman"/>
          <w:sz w:val="26"/>
          <w:szCs w:val="26"/>
        </w:rPr>
        <w:t>s</w:t>
      </w:r>
      <w:r w:rsidR="00CA40B8" w:rsidRPr="00CA40B8">
        <w:rPr>
          <w:rFonts w:ascii="Times New Roman" w:hAnsi="Times New Roman" w:cs="Times New Roman"/>
          <w:sz w:val="26"/>
          <w:szCs w:val="26"/>
        </w:rPr>
        <w:t xml:space="preserve"> sectors.</w:t>
      </w:r>
    </w:p>
    <w:p w14:paraId="7852B08D" w14:textId="6E14E23B" w:rsidR="00FD103D" w:rsidRPr="009E69BD" w:rsidRDefault="009E69BD" w:rsidP="00CE0589">
      <w:pPr>
        <w:pStyle w:val="Heading2"/>
        <w:spacing w:beforeLines="60" w:before="144" w:after="120" w:line="240" w:lineRule="auto"/>
        <w:ind w:left="1080" w:hanging="720"/>
        <w:rPr>
          <w:rFonts w:ascii="Times New Roman" w:hAnsi="Times New Roman" w:cs="Times New Roman"/>
          <w:b/>
          <w:color w:val="002060"/>
        </w:rPr>
      </w:pPr>
      <w:r w:rsidRPr="009E69BD">
        <w:rPr>
          <w:rFonts w:ascii="Times New Roman" w:hAnsi="Times New Roman" w:cs="Times New Roman"/>
          <w:b/>
          <w:color w:val="002060"/>
        </w:rPr>
        <w:t xml:space="preserve">IV. </w:t>
      </w:r>
      <w:r w:rsidR="00432CDC">
        <w:rPr>
          <w:rFonts w:ascii="Times New Roman" w:hAnsi="Times New Roman" w:cs="Times New Roman"/>
          <w:b/>
          <w:color w:val="002060"/>
        </w:rPr>
        <w:t>P</w:t>
      </w:r>
      <w:r w:rsidR="0063015C" w:rsidRPr="009E69BD">
        <w:rPr>
          <w:rFonts w:ascii="Times New Roman" w:hAnsi="Times New Roman" w:cs="Times New Roman"/>
          <w:b/>
          <w:color w:val="002060"/>
        </w:rPr>
        <w:t>olicy implications</w:t>
      </w:r>
    </w:p>
    <w:p w14:paraId="174C0AC2" w14:textId="3237ECD7" w:rsidR="009E69BD" w:rsidRDefault="009E69BD" w:rsidP="00CE0589">
      <w:pPr>
        <w:pStyle w:val="ListParagraph"/>
        <w:widowControl w:val="0"/>
        <w:numPr>
          <w:ilvl w:val="1"/>
          <w:numId w:val="15"/>
        </w:numPr>
        <w:spacing w:before="120" w:after="120" w:line="240" w:lineRule="auto"/>
        <w:rPr>
          <w:rFonts w:ascii="Times New Roman" w:hAnsi="Times New Roman" w:cs="Times New Roman"/>
          <w:sz w:val="26"/>
          <w:szCs w:val="26"/>
        </w:rPr>
      </w:pPr>
      <w:r>
        <w:rPr>
          <w:rFonts w:ascii="Times New Roman" w:hAnsi="Times New Roman" w:cs="Times New Roman"/>
          <w:b/>
          <w:i/>
          <w:sz w:val="26"/>
          <w:szCs w:val="26"/>
        </w:rPr>
        <w:t xml:space="preserve">In short-term, economic recovery is </w:t>
      </w:r>
      <w:proofErr w:type="spellStart"/>
      <w:r>
        <w:rPr>
          <w:rFonts w:ascii="Times New Roman" w:hAnsi="Times New Roman" w:cs="Times New Roman"/>
          <w:b/>
          <w:i/>
          <w:sz w:val="26"/>
          <w:szCs w:val="26"/>
        </w:rPr>
        <w:t>prioritised</w:t>
      </w:r>
      <w:proofErr w:type="spellEnd"/>
      <w:r>
        <w:rPr>
          <w:rFonts w:ascii="Times New Roman" w:hAnsi="Times New Roman" w:cs="Times New Roman"/>
          <w:b/>
          <w:i/>
          <w:sz w:val="26"/>
          <w:szCs w:val="26"/>
        </w:rPr>
        <w:t>, focusing on solutions below:</w:t>
      </w:r>
    </w:p>
    <w:p w14:paraId="5B457FEE" w14:textId="4B2FA26F" w:rsidR="00A70F88" w:rsidRDefault="00A70F88" w:rsidP="00CE0589">
      <w:pPr>
        <w:pStyle w:val="ListParagraph"/>
        <w:widowControl w:val="0"/>
        <w:numPr>
          <w:ilvl w:val="1"/>
          <w:numId w:val="21"/>
        </w:numPr>
        <w:spacing w:before="120" w:after="120" w:line="240" w:lineRule="auto"/>
        <w:rPr>
          <w:rFonts w:ascii="Times New Roman" w:hAnsi="Times New Roman" w:cs="Times New Roman"/>
          <w:sz w:val="26"/>
          <w:szCs w:val="26"/>
        </w:rPr>
      </w:pPr>
      <w:r w:rsidRPr="00A70F88">
        <w:rPr>
          <w:rFonts w:ascii="Times New Roman" w:hAnsi="Times New Roman" w:cs="Times New Roman"/>
          <w:sz w:val="26"/>
          <w:szCs w:val="26"/>
        </w:rPr>
        <w:t xml:space="preserve">Effective control of the disease is </w:t>
      </w:r>
      <w:r w:rsidR="00652EA6">
        <w:rPr>
          <w:rFonts w:ascii="Times New Roman" w:hAnsi="Times New Roman" w:cs="Times New Roman"/>
          <w:sz w:val="26"/>
          <w:szCs w:val="26"/>
        </w:rPr>
        <w:t>the</w:t>
      </w:r>
      <w:r w:rsidRPr="00A70F88">
        <w:rPr>
          <w:rFonts w:ascii="Times New Roman" w:hAnsi="Times New Roman" w:cs="Times New Roman"/>
          <w:sz w:val="26"/>
          <w:szCs w:val="26"/>
        </w:rPr>
        <w:t xml:space="preserve"> prerequisite to restore the economy and </w:t>
      </w:r>
      <w:r w:rsidR="00EF1920">
        <w:rPr>
          <w:rFonts w:ascii="Times New Roman" w:hAnsi="Times New Roman" w:cs="Times New Roman"/>
          <w:sz w:val="26"/>
          <w:szCs w:val="26"/>
        </w:rPr>
        <w:t>minimize</w:t>
      </w:r>
      <w:r w:rsidRPr="00A70F88">
        <w:rPr>
          <w:rFonts w:ascii="Times New Roman" w:hAnsi="Times New Roman" w:cs="Times New Roman"/>
          <w:sz w:val="26"/>
          <w:szCs w:val="26"/>
        </w:rPr>
        <w:t xml:space="preserve"> the losses caused by the pandemic.</w:t>
      </w:r>
    </w:p>
    <w:p w14:paraId="1449A3EE" w14:textId="283BAED6" w:rsidR="00D1477B" w:rsidRDefault="00A70F88" w:rsidP="00CE0589">
      <w:pPr>
        <w:pStyle w:val="ListParagraph"/>
        <w:widowControl w:val="0"/>
        <w:numPr>
          <w:ilvl w:val="1"/>
          <w:numId w:val="21"/>
        </w:numPr>
        <w:spacing w:before="120" w:after="120" w:line="240" w:lineRule="auto"/>
        <w:rPr>
          <w:rFonts w:ascii="Times New Roman" w:hAnsi="Times New Roman" w:cs="Times New Roman"/>
          <w:sz w:val="26"/>
          <w:szCs w:val="26"/>
        </w:rPr>
      </w:pPr>
      <w:r w:rsidRPr="00A70F88">
        <w:rPr>
          <w:rFonts w:ascii="Times New Roman" w:hAnsi="Times New Roman" w:cs="Times New Roman"/>
          <w:sz w:val="26"/>
          <w:szCs w:val="26"/>
        </w:rPr>
        <w:t>Continu</w:t>
      </w:r>
      <w:r w:rsidR="007A7380">
        <w:rPr>
          <w:rFonts w:ascii="Times New Roman" w:hAnsi="Times New Roman" w:cs="Times New Roman"/>
          <w:sz w:val="26"/>
          <w:szCs w:val="26"/>
        </w:rPr>
        <w:t>e</w:t>
      </w:r>
      <w:r w:rsidRPr="00A70F88">
        <w:rPr>
          <w:rFonts w:ascii="Times New Roman" w:hAnsi="Times New Roman" w:cs="Times New Roman"/>
          <w:sz w:val="26"/>
          <w:szCs w:val="26"/>
        </w:rPr>
        <w:t xml:space="preserve"> policies to support the economy and social safety, taking into account the nature,</w:t>
      </w:r>
      <w:r w:rsidR="00D008F0">
        <w:rPr>
          <w:rFonts w:ascii="Times New Roman" w:hAnsi="Times New Roman" w:cs="Times New Roman"/>
          <w:sz w:val="26"/>
          <w:szCs w:val="26"/>
        </w:rPr>
        <w:t xml:space="preserve"> the</w:t>
      </w:r>
      <w:r w:rsidRPr="00A70F88">
        <w:rPr>
          <w:rFonts w:ascii="Times New Roman" w:hAnsi="Times New Roman" w:cs="Times New Roman"/>
          <w:sz w:val="26"/>
          <w:szCs w:val="26"/>
        </w:rPr>
        <w:t xml:space="preserve"> resonance impact</w:t>
      </w:r>
      <w:r w:rsidR="00AD2B8D">
        <w:rPr>
          <w:rFonts w:ascii="Times New Roman" w:hAnsi="Times New Roman" w:cs="Times New Roman"/>
          <w:sz w:val="26"/>
          <w:szCs w:val="26"/>
        </w:rPr>
        <w:t xml:space="preserve">, </w:t>
      </w:r>
      <w:r w:rsidR="007A7380">
        <w:rPr>
          <w:rFonts w:ascii="Times New Roman" w:hAnsi="Times New Roman" w:cs="Times New Roman"/>
          <w:sz w:val="26"/>
          <w:szCs w:val="26"/>
        </w:rPr>
        <w:t>implementation costs</w:t>
      </w:r>
      <w:r w:rsidRPr="00A70F88">
        <w:rPr>
          <w:rFonts w:ascii="Times New Roman" w:hAnsi="Times New Roman" w:cs="Times New Roman"/>
          <w:sz w:val="26"/>
          <w:szCs w:val="26"/>
        </w:rPr>
        <w:t xml:space="preserve"> as well as the slow implementation of support packages</w:t>
      </w:r>
      <w:r w:rsidR="00AD2B8D" w:rsidRPr="00AD2B8D">
        <w:rPr>
          <w:rFonts w:ascii="Times New Roman" w:hAnsi="Times New Roman" w:cs="Times New Roman"/>
          <w:sz w:val="26"/>
          <w:szCs w:val="26"/>
        </w:rPr>
        <w:t xml:space="preserve"> </w:t>
      </w:r>
      <w:r w:rsidR="00AD2B8D">
        <w:rPr>
          <w:rFonts w:ascii="Times New Roman" w:hAnsi="Times New Roman" w:cs="Times New Roman"/>
          <w:sz w:val="26"/>
          <w:szCs w:val="26"/>
        </w:rPr>
        <w:t xml:space="preserve">in </w:t>
      </w:r>
      <w:proofErr w:type="spellStart"/>
      <w:r w:rsidR="00AD2B8D">
        <w:rPr>
          <w:rFonts w:ascii="Times New Roman" w:hAnsi="Times New Roman" w:cs="Times New Roman"/>
          <w:sz w:val="26"/>
          <w:szCs w:val="26"/>
        </w:rPr>
        <w:t>pratice</w:t>
      </w:r>
      <w:proofErr w:type="spellEnd"/>
      <w:r w:rsidR="00D1477B">
        <w:rPr>
          <w:rFonts w:ascii="Times New Roman" w:hAnsi="Times New Roman" w:cs="Times New Roman"/>
          <w:sz w:val="26"/>
          <w:szCs w:val="26"/>
        </w:rPr>
        <w:t>.</w:t>
      </w:r>
      <w:r w:rsidR="00D008F0">
        <w:rPr>
          <w:rFonts w:ascii="Times New Roman" w:hAnsi="Times New Roman" w:cs="Times New Roman"/>
          <w:sz w:val="26"/>
          <w:szCs w:val="26"/>
        </w:rPr>
        <w:t xml:space="preserve"> </w:t>
      </w:r>
      <w:r w:rsidR="00D008F0" w:rsidRPr="00D008F0">
        <w:rPr>
          <w:rFonts w:ascii="Times New Roman" w:hAnsi="Times New Roman" w:cs="Times New Roman"/>
          <w:sz w:val="26"/>
          <w:szCs w:val="26"/>
        </w:rPr>
        <w:t xml:space="preserve">More importantly, </w:t>
      </w:r>
      <w:r w:rsidR="00D008F0">
        <w:rPr>
          <w:rFonts w:ascii="Times New Roman" w:hAnsi="Times New Roman" w:cs="Times New Roman"/>
          <w:sz w:val="26"/>
          <w:szCs w:val="26"/>
        </w:rPr>
        <w:t>implement the economic</w:t>
      </w:r>
      <w:r w:rsidR="00D008F0" w:rsidRPr="00D008F0">
        <w:rPr>
          <w:rFonts w:ascii="Times New Roman" w:hAnsi="Times New Roman" w:cs="Times New Roman"/>
          <w:sz w:val="26"/>
          <w:szCs w:val="26"/>
        </w:rPr>
        <w:t xml:space="preserve"> stimulus measures</w:t>
      </w:r>
      <w:r w:rsidR="007A7380">
        <w:rPr>
          <w:rFonts w:ascii="Times New Roman" w:hAnsi="Times New Roman" w:cs="Times New Roman"/>
          <w:sz w:val="26"/>
          <w:szCs w:val="26"/>
        </w:rPr>
        <w:t xml:space="preserve"> in addition to</w:t>
      </w:r>
      <w:r w:rsidR="00AD2B8D">
        <w:rPr>
          <w:rFonts w:ascii="Times New Roman" w:hAnsi="Times New Roman" w:cs="Times New Roman"/>
          <w:sz w:val="26"/>
          <w:szCs w:val="26"/>
        </w:rPr>
        <w:t xml:space="preserve"> </w:t>
      </w:r>
      <w:r w:rsidR="00D008F0">
        <w:rPr>
          <w:rFonts w:ascii="Times New Roman" w:hAnsi="Times New Roman" w:cs="Times New Roman"/>
          <w:sz w:val="26"/>
          <w:szCs w:val="26"/>
        </w:rPr>
        <w:t xml:space="preserve">the </w:t>
      </w:r>
      <w:r w:rsidR="00D008F0" w:rsidRPr="00D008F0">
        <w:rPr>
          <w:rFonts w:ascii="Times New Roman" w:hAnsi="Times New Roman" w:cs="Times New Roman"/>
          <w:sz w:val="26"/>
          <w:szCs w:val="26"/>
        </w:rPr>
        <w:t>support</w:t>
      </w:r>
      <w:r w:rsidR="00D008F0">
        <w:rPr>
          <w:rFonts w:ascii="Times New Roman" w:hAnsi="Times New Roman" w:cs="Times New Roman"/>
          <w:sz w:val="26"/>
          <w:szCs w:val="26"/>
        </w:rPr>
        <w:t xml:space="preserve"> measures</w:t>
      </w:r>
      <w:r w:rsidR="00D008F0" w:rsidRPr="00D008F0">
        <w:rPr>
          <w:rFonts w:ascii="Times New Roman" w:hAnsi="Times New Roman" w:cs="Times New Roman"/>
          <w:sz w:val="26"/>
          <w:szCs w:val="26"/>
        </w:rPr>
        <w:t>.</w:t>
      </w:r>
    </w:p>
    <w:p w14:paraId="6822AC76" w14:textId="48D33588" w:rsidR="00A70F88" w:rsidRDefault="00A70F88" w:rsidP="00CE0589">
      <w:pPr>
        <w:pStyle w:val="ListParagraph"/>
        <w:widowControl w:val="0"/>
        <w:numPr>
          <w:ilvl w:val="1"/>
          <w:numId w:val="21"/>
        </w:numPr>
        <w:spacing w:before="120" w:after="120" w:line="240" w:lineRule="auto"/>
        <w:rPr>
          <w:rFonts w:ascii="Times New Roman" w:hAnsi="Times New Roman" w:cs="Times New Roman"/>
          <w:sz w:val="26"/>
          <w:szCs w:val="26"/>
        </w:rPr>
      </w:pPr>
      <w:r w:rsidRPr="001C027C">
        <w:rPr>
          <w:rFonts w:ascii="Times New Roman" w:hAnsi="Times New Roman" w:cs="Times New Roman"/>
          <w:sz w:val="26"/>
          <w:szCs w:val="26"/>
        </w:rPr>
        <w:t xml:space="preserve">In short term, promote the implementation of public investment projects. In </w:t>
      </w:r>
      <w:r w:rsidR="00502D1F">
        <w:rPr>
          <w:rFonts w:ascii="Times New Roman" w:hAnsi="Times New Roman" w:cs="Times New Roman"/>
          <w:sz w:val="26"/>
          <w:szCs w:val="26"/>
        </w:rPr>
        <w:t>particular</w:t>
      </w:r>
      <w:r w:rsidRPr="001C027C">
        <w:rPr>
          <w:rFonts w:ascii="Times New Roman" w:hAnsi="Times New Roman" w:cs="Times New Roman"/>
          <w:sz w:val="26"/>
          <w:szCs w:val="26"/>
        </w:rPr>
        <w:t>, focusing on large</w:t>
      </w:r>
      <w:r w:rsidR="00502D1F">
        <w:rPr>
          <w:rFonts w:ascii="Times New Roman" w:hAnsi="Times New Roman" w:cs="Times New Roman"/>
          <w:sz w:val="26"/>
          <w:szCs w:val="26"/>
        </w:rPr>
        <w:t xml:space="preserve"> and </w:t>
      </w:r>
      <w:r w:rsidRPr="001C027C">
        <w:rPr>
          <w:rFonts w:ascii="Times New Roman" w:hAnsi="Times New Roman" w:cs="Times New Roman"/>
          <w:sz w:val="26"/>
          <w:szCs w:val="26"/>
        </w:rPr>
        <w:t>priorit</w:t>
      </w:r>
      <w:r w:rsidR="00502D1F">
        <w:rPr>
          <w:rFonts w:ascii="Times New Roman" w:hAnsi="Times New Roman" w:cs="Times New Roman"/>
          <w:sz w:val="26"/>
          <w:szCs w:val="26"/>
        </w:rPr>
        <w:t>ized</w:t>
      </w:r>
      <w:r w:rsidRPr="001C027C">
        <w:rPr>
          <w:rFonts w:ascii="Times New Roman" w:hAnsi="Times New Roman" w:cs="Times New Roman"/>
          <w:sz w:val="26"/>
          <w:szCs w:val="26"/>
        </w:rPr>
        <w:t xml:space="preserve"> projects with </w:t>
      </w:r>
      <w:r w:rsidR="00FF65A2">
        <w:rPr>
          <w:rFonts w:ascii="Times New Roman" w:hAnsi="Times New Roman" w:cs="Times New Roman"/>
          <w:sz w:val="26"/>
          <w:szCs w:val="26"/>
        </w:rPr>
        <w:t>large</w:t>
      </w:r>
      <w:r w:rsidRPr="001C027C">
        <w:rPr>
          <w:rFonts w:ascii="Times New Roman" w:hAnsi="Times New Roman" w:cs="Times New Roman"/>
          <w:sz w:val="26"/>
          <w:szCs w:val="26"/>
        </w:rPr>
        <w:t xml:space="preserve"> spill-over effects</w:t>
      </w:r>
      <w:r>
        <w:rPr>
          <w:rFonts w:ascii="Times New Roman" w:hAnsi="Times New Roman" w:cs="Times New Roman"/>
          <w:sz w:val="26"/>
          <w:szCs w:val="26"/>
        </w:rPr>
        <w:t>.</w:t>
      </w:r>
      <w:r w:rsidR="00FF65A2" w:rsidRPr="00FF65A2">
        <w:rPr>
          <w:rFonts w:ascii="Times New Roman" w:hAnsi="Times New Roman" w:cs="Times New Roman"/>
        </w:rPr>
        <w:t xml:space="preserve"> </w:t>
      </w:r>
      <w:r w:rsidR="00FF65A2" w:rsidRPr="00FF65A2">
        <w:rPr>
          <w:rFonts w:ascii="Times New Roman" w:hAnsi="Times New Roman" w:cs="Times New Roman"/>
          <w:sz w:val="26"/>
          <w:szCs w:val="26"/>
        </w:rPr>
        <w:t xml:space="preserve">The </w:t>
      </w:r>
      <w:r w:rsidR="00085B58">
        <w:rPr>
          <w:rFonts w:ascii="Times New Roman" w:hAnsi="Times New Roman" w:cs="Times New Roman"/>
          <w:sz w:val="26"/>
          <w:szCs w:val="26"/>
        </w:rPr>
        <w:t>priorities</w:t>
      </w:r>
      <w:r w:rsidR="00FF65A2" w:rsidRPr="00FF65A2">
        <w:rPr>
          <w:rFonts w:ascii="Times New Roman" w:hAnsi="Times New Roman" w:cs="Times New Roman"/>
          <w:sz w:val="26"/>
          <w:szCs w:val="26"/>
        </w:rPr>
        <w:t xml:space="preserve"> include: (1) large and important </w:t>
      </w:r>
      <w:r w:rsidR="003C6ECD">
        <w:rPr>
          <w:rFonts w:ascii="Times New Roman" w:hAnsi="Times New Roman" w:cs="Times New Roman"/>
          <w:sz w:val="26"/>
          <w:szCs w:val="26"/>
        </w:rPr>
        <w:t>infrastructure</w:t>
      </w:r>
      <w:r w:rsidR="000A23C6">
        <w:rPr>
          <w:rFonts w:ascii="Times New Roman" w:hAnsi="Times New Roman" w:cs="Times New Roman"/>
          <w:sz w:val="26"/>
          <w:szCs w:val="26"/>
        </w:rPr>
        <w:t xml:space="preserve"> and transportation projects</w:t>
      </w:r>
      <w:r w:rsidR="003C6ECD">
        <w:rPr>
          <w:rFonts w:ascii="Times New Roman" w:hAnsi="Times New Roman" w:cs="Times New Roman"/>
          <w:sz w:val="26"/>
          <w:szCs w:val="26"/>
        </w:rPr>
        <w:t xml:space="preserve"> </w:t>
      </w:r>
      <w:r w:rsidR="00502D1F">
        <w:rPr>
          <w:rFonts w:ascii="Times New Roman" w:hAnsi="Times New Roman" w:cs="Times New Roman"/>
          <w:sz w:val="26"/>
          <w:szCs w:val="26"/>
        </w:rPr>
        <w:t>with</w:t>
      </w:r>
      <w:r w:rsidR="00FF65A2" w:rsidRPr="00FF65A2">
        <w:rPr>
          <w:rFonts w:ascii="Times New Roman" w:hAnsi="Times New Roman" w:cs="Times New Roman"/>
          <w:sz w:val="26"/>
          <w:szCs w:val="26"/>
        </w:rPr>
        <w:t xml:space="preserve"> </w:t>
      </w:r>
      <w:r w:rsidR="00BE29BD">
        <w:rPr>
          <w:rFonts w:ascii="Times New Roman" w:hAnsi="Times New Roman" w:cs="Times New Roman"/>
          <w:sz w:val="26"/>
          <w:szCs w:val="26"/>
        </w:rPr>
        <w:t>large</w:t>
      </w:r>
      <w:r w:rsidR="00FF65A2" w:rsidRPr="00FF65A2">
        <w:rPr>
          <w:rFonts w:ascii="Times New Roman" w:hAnsi="Times New Roman" w:cs="Times New Roman"/>
          <w:sz w:val="26"/>
          <w:szCs w:val="26"/>
        </w:rPr>
        <w:t xml:space="preserve"> spill-over effects,</w:t>
      </w:r>
      <w:r w:rsidR="00072A29">
        <w:rPr>
          <w:rFonts w:ascii="Times New Roman" w:hAnsi="Times New Roman" w:cs="Times New Roman"/>
          <w:sz w:val="26"/>
          <w:szCs w:val="26"/>
        </w:rPr>
        <w:t xml:space="preserve"> </w:t>
      </w:r>
      <w:r w:rsidR="00BE29BD">
        <w:rPr>
          <w:rFonts w:ascii="Times New Roman" w:hAnsi="Times New Roman" w:cs="Times New Roman"/>
          <w:sz w:val="26"/>
          <w:szCs w:val="26"/>
        </w:rPr>
        <w:t>creating</w:t>
      </w:r>
      <w:r w:rsidR="00FF65A2" w:rsidRPr="00FF65A2">
        <w:rPr>
          <w:rFonts w:ascii="Times New Roman" w:hAnsi="Times New Roman" w:cs="Times New Roman"/>
          <w:sz w:val="26"/>
          <w:szCs w:val="26"/>
        </w:rPr>
        <w:t xml:space="preserve"> a driving force for socio-economic development, especially inter-regional projects. (2) </w:t>
      </w:r>
      <w:r w:rsidR="00BE29BD">
        <w:rPr>
          <w:rFonts w:ascii="Times New Roman" w:hAnsi="Times New Roman" w:cs="Times New Roman"/>
          <w:sz w:val="26"/>
          <w:szCs w:val="26"/>
        </w:rPr>
        <w:t xml:space="preserve">projects aimed at preventing </w:t>
      </w:r>
      <w:r w:rsidR="00FF65A2" w:rsidRPr="00FF65A2">
        <w:rPr>
          <w:rFonts w:ascii="Times New Roman" w:hAnsi="Times New Roman" w:cs="Times New Roman"/>
          <w:sz w:val="26"/>
          <w:szCs w:val="26"/>
        </w:rPr>
        <w:t xml:space="preserve">and </w:t>
      </w:r>
      <w:r w:rsidR="00072A29">
        <w:rPr>
          <w:rFonts w:ascii="Times New Roman" w:hAnsi="Times New Roman" w:cs="Times New Roman"/>
          <w:sz w:val="26"/>
          <w:szCs w:val="26"/>
        </w:rPr>
        <w:t>mitigating</w:t>
      </w:r>
      <w:r w:rsidR="00072A29" w:rsidRPr="00FF65A2">
        <w:rPr>
          <w:rFonts w:ascii="Times New Roman" w:hAnsi="Times New Roman" w:cs="Times New Roman"/>
          <w:sz w:val="26"/>
          <w:szCs w:val="26"/>
        </w:rPr>
        <w:t xml:space="preserve"> </w:t>
      </w:r>
      <w:r w:rsidR="00FF65A2" w:rsidRPr="00FF65A2">
        <w:rPr>
          <w:rFonts w:ascii="Times New Roman" w:hAnsi="Times New Roman" w:cs="Times New Roman"/>
          <w:sz w:val="26"/>
          <w:szCs w:val="26"/>
        </w:rPr>
        <w:t>the impacts of climate change and natural disasters. (3) National digital transformation projects.</w:t>
      </w:r>
    </w:p>
    <w:p w14:paraId="153F2441" w14:textId="0AA48625" w:rsidR="00D1477B" w:rsidRPr="00B61005" w:rsidRDefault="00A70F88" w:rsidP="00CE0589">
      <w:pPr>
        <w:pStyle w:val="ListParagraph"/>
        <w:widowControl w:val="0"/>
        <w:numPr>
          <w:ilvl w:val="1"/>
          <w:numId w:val="21"/>
        </w:numPr>
        <w:spacing w:before="120" w:after="120" w:line="240" w:lineRule="auto"/>
        <w:rPr>
          <w:rFonts w:ascii="Times New Roman" w:hAnsi="Times New Roman" w:cs="Times New Roman"/>
          <w:sz w:val="26"/>
          <w:szCs w:val="26"/>
        </w:rPr>
      </w:pPr>
      <w:r w:rsidRPr="00A70F88">
        <w:rPr>
          <w:rFonts w:ascii="Times New Roman" w:hAnsi="Times New Roman" w:cs="Times New Roman"/>
          <w:sz w:val="26"/>
          <w:szCs w:val="26"/>
        </w:rPr>
        <w:t>Take advantage of market opportunities, especially from FTA</w:t>
      </w:r>
      <w:r w:rsidR="00BE29BD">
        <w:rPr>
          <w:rFonts w:ascii="Times New Roman" w:hAnsi="Times New Roman" w:cs="Times New Roman"/>
          <w:sz w:val="26"/>
          <w:szCs w:val="26"/>
        </w:rPr>
        <w:t>s</w:t>
      </w:r>
      <w:r w:rsidRPr="00A70F88">
        <w:rPr>
          <w:rFonts w:ascii="Times New Roman" w:hAnsi="Times New Roman" w:cs="Times New Roman"/>
          <w:sz w:val="26"/>
          <w:szCs w:val="26"/>
        </w:rPr>
        <w:t xml:space="preserve"> ​​to</w:t>
      </w:r>
      <w:r w:rsidR="003E74A3">
        <w:rPr>
          <w:rFonts w:ascii="Times New Roman" w:hAnsi="Times New Roman" w:cs="Times New Roman"/>
          <w:sz w:val="26"/>
          <w:szCs w:val="26"/>
        </w:rPr>
        <w:t xml:space="preserve"> promote</w:t>
      </w:r>
      <w:r w:rsidRPr="00A70F88">
        <w:rPr>
          <w:rFonts w:ascii="Times New Roman" w:hAnsi="Times New Roman" w:cs="Times New Roman"/>
          <w:sz w:val="26"/>
          <w:szCs w:val="26"/>
        </w:rPr>
        <w:t xml:space="preserve"> </w:t>
      </w:r>
      <w:r w:rsidRPr="00B61005">
        <w:rPr>
          <w:rFonts w:ascii="Times New Roman" w:hAnsi="Times New Roman" w:cs="Times New Roman"/>
          <w:sz w:val="26"/>
          <w:szCs w:val="26"/>
        </w:rPr>
        <w:t xml:space="preserve">exports, especially in markets with </w:t>
      </w:r>
      <w:r w:rsidR="00BE29BD" w:rsidRPr="00B61005">
        <w:rPr>
          <w:rFonts w:ascii="Times New Roman" w:hAnsi="Times New Roman" w:cs="Times New Roman"/>
          <w:sz w:val="26"/>
          <w:szCs w:val="26"/>
        </w:rPr>
        <w:t>plenty of room</w:t>
      </w:r>
      <w:r w:rsidR="002E395A" w:rsidRPr="00B61005">
        <w:rPr>
          <w:rFonts w:ascii="Times New Roman" w:hAnsi="Times New Roman" w:cs="Times New Roman"/>
          <w:sz w:val="26"/>
          <w:szCs w:val="26"/>
        </w:rPr>
        <w:t xml:space="preserve">. </w:t>
      </w:r>
      <w:r w:rsidR="00BE29BD" w:rsidRPr="00B61005">
        <w:rPr>
          <w:rFonts w:ascii="Times New Roman" w:hAnsi="Times New Roman" w:cs="Times New Roman"/>
          <w:sz w:val="26"/>
          <w:szCs w:val="26"/>
        </w:rPr>
        <w:t xml:space="preserve">RCEP can make big changes in </w:t>
      </w:r>
      <w:r w:rsidR="003E74A3">
        <w:rPr>
          <w:rFonts w:ascii="Times New Roman" w:hAnsi="Times New Roman" w:cs="Times New Roman"/>
          <w:sz w:val="26"/>
          <w:szCs w:val="26"/>
        </w:rPr>
        <w:t>re</w:t>
      </w:r>
      <w:r w:rsidR="00BE29BD" w:rsidRPr="00B61005">
        <w:rPr>
          <w:rFonts w:ascii="Times New Roman" w:hAnsi="Times New Roman" w:cs="Times New Roman"/>
          <w:sz w:val="26"/>
          <w:szCs w:val="26"/>
        </w:rPr>
        <w:t>shaping of the supply chain</w:t>
      </w:r>
      <w:r w:rsidR="00B61005" w:rsidRPr="00B61005">
        <w:rPr>
          <w:rFonts w:ascii="Times New Roman" w:hAnsi="Times New Roman" w:cs="Times New Roman"/>
          <w:sz w:val="26"/>
          <w:szCs w:val="26"/>
        </w:rPr>
        <w:t>s</w:t>
      </w:r>
      <w:r w:rsidR="00BE29BD" w:rsidRPr="00B61005">
        <w:rPr>
          <w:rFonts w:ascii="Times New Roman" w:hAnsi="Times New Roman" w:cs="Times New Roman"/>
          <w:sz w:val="26"/>
          <w:szCs w:val="26"/>
        </w:rPr>
        <w:t xml:space="preserve">, so it is necessary to </w:t>
      </w:r>
      <w:r w:rsidR="007254D3">
        <w:rPr>
          <w:rFonts w:ascii="Times New Roman" w:hAnsi="Times New Roman" w:cs="Times New Roman"/>
          <w:sz w:val="26"/>
          <w:szCs w:val="26"/>
        </w:rPr>
        <w:t>assess</w:t>
      </w:r>
      <w:r w:rsidR="00BE29BD" w:rsidRPr="00B61005">
        <w:rPr>
          <w:rFonts w:ascii="Times New Roman" w:hAnsi="Times New Roman" w:cs="Times New Roman"/>
          <w:sz w:val="26"/>
          <w:szCs w:val="26"/>
        </w:rPr>
        <w:t xml:space="preserve"> opportunities and challenges from this agreement soon.</w:t>
      </w:r>
    </w:p>
    <w:p w14:paraId="325E8EFB" w14:textId="378CA0C5" w:rsidR="00F05A11" w:rsidRPr="00B61005" w:rsidRDefault="006B0CB9" w:rsidP="00CE0589">
      <w:pPr>
        <w:pStyle w:val="ListParagraph"/>
        <w:widowControl w:val="0"/>
        <w:numPr>
          <w:ilvl w:val="1"/>
          <w:numId w:val="21"/>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Develop an</w:t>
      </w:r>
      <w:r w:rsidR="00B61005" w:rsidRPr="00B61005">
        <w:rPr>
          <w:rFonts w:ascii="Times New Roman" w:hAnsi="Times New Roman" w:cs="Times New Roman"/>
          <w:sz w:val="26"/>
          <w:szCs w:val="26"/>
        </w:rPr>
        <w:t xml:space="preserve"> </w:t>
      </w:r>
      <w:r w:rsidR="00F05A11" w:rsidRPr="00B61005">
        <w:rPr>
          <w:rFonts w:ascii="Times New Roman" w:hAnsi="Times New Roman" w:cs="Times New Roman"/>
          <w:sz w:val="26"/>
          <w:szCs w:val="26"/>
        </w:rPr>
        <w:t xml:space="preserve">automatic response </w:t>
      </w:r>
      <w:r w:rsidR="00BE29BD" w:rsidRPr="00B61005">
        <w:rPr>
          <w:rFonts w:ascii="Times New Roman" w:hAnsi="Times New Roman" w:cs="Times New Roman"/>
          <w:sz w:val="26"/>
          <w:szCs w:val="26"/>
        </w:rPr>
        <w:t>processes</w:t>
      </w:r>
      <w:r w:rsidR="00B61005" w:rsidRPr="00B61005">
        <w:rPr>
          <w:rFonts w:ascii="Times New Roman" w:hAnsi="Times New Roman" w:cs="Times New Roman"/>
          <w:sz w:val="26"/>
          <w:szCs w:val="26"/>
        </w:rPr>
        <w:t xml:space="preserve"> for emergency</w:t>
      </w:r>
      <w:r>
        <w:rPr>
          <w:rFonts w:ascii="Times New Roman" w:hAnsi="Times New Roman" w:cs="Times New Roman"/>
          <w:sz w:val="26"/>
          <w:szCs w:val="26"/>
        </w:rPr>
        <w:t xml:space="preserve"> with </w:t>
      </w:r>
      <w:r w:rsidR="00B61005" w:rsidRPr="00B61005">
        <w:rPr>
          <w:rFonts w:ascii="Times New Roman" w:hAnsi="Times New Roman" w:cs="Times New Roman"/>
          <w:sz w:val="26"/>
          <w:szCs w:val="26"/>
        </w:rPr>
        <w:t>the</w:t>
      </w:r>
      <w:r w:rsidR="00F05A11" w:rsidRPr="00B61005">
        <w:rPr>
          <w:rFonts w:ascii="Times New Roman" w:hAnsi="Times New Roman" w:cs="Times New Roman"/>
          <w:sz w:val="26"/>
          <w:szCs w:val="26"/>
        </w:rPr>
        <w:t xml:space="preserve"> qualitative and quantitative thresholds that can be "triggered" and deployed as soon as a crisis, pandemic or other disasters occur.</w:t>
      </w:r>
    </w:p>
    <w:p w14:paraId="70A003F4" w14:textId="1CCA5366" w:rsidR="00DC4FD7" w:rsidRPr="00B61005" w:rsidRDefault="00AC5B83" w:rsidP="00CE0589">
      <w:pPr>
        <w:pStyle w:val="ListParagraph"/>
        <w:widowControl w:val="0"/>
        <w:numPr>
          <w:ilvl w:val="1"/>
          <w:numId w:val="21"/>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Develop</w:t>
      </w:r>
      <w:r w:rsidR="00DC4FD7" w:rsidRPr="00B61005">
        <w:rPr>
          <w:rFonts w:ascii="Times New Roman" w:hAnsi="Times New Roman" w:cs="Times New Roman"/>
          <w:sz w:val="26"/>
          <w:szCs w:val="26"/>
        </w:rPr>
        <w:t xml:space="preserve"> domestic market, effectively implement the measures to stimulate domestic consumption, focus on stimulating demand in a number of sectors such as tourism, retail, transportation, accommodation and </w:t>
      </w:r>
      <w:r w:rsidR="00B5030B">
        <w:rPr>
          <w:rFonts w:ascii="Times New Roman" w:hAnsi="Times New Roman" w:cs="Times New Roman"/>
          <w:sz w:val="26"/>
          <w:szCs w:val="26"/>
        </w:rPr>
        <w:t>food services</w:t>
      </w:r>
      <w:r w:rsidR="00DC4FD7" w:rsidRPr="00B61005">
        <w:rPr>
          <w:rFonts w:ascii="Times New Roman" w:hAnsi="Times New Roman" w:cs="Times New Roman"/>
          <w:sz w:val="26"/>
          <w:szCs w:val="26"/>
        </w:rPr>
        <w:t>.</w:t>
      </w:r>
    </w:p>
    <w:p w14:paraId="45C4A080" w14:textId="07725C8A" w:rsidR="004C60D4" w:rsidRDefault="004C60D4" w:rsidP="00CE0589">
      <w:pPr>
        <w:pStyle w:val="ListParagraph"/>
        <w:widowControl w:val="0"/>
        <w:numPr>
          <w:ilvl w:val="1"/>
          <w:numId w:val="21"/>
        </w:numPr>
        <w:spacing w:before="120" w:after="120" w:line="240" w:lineRule="auto"/>
        <w:rPr>
          <w:rFonts w:ascii="Times New Roman" w:hAnsi="Times New Roman" w:cs="Times New Roman"/>
          <w:sz w:val="26"/>
          <w:szCs w:val="26"/>
        </w:rPr>
      </w:pPr>
      <w:r w:rsidRPr="00B61005">
        <w:rPr>
          <w:rFonts w:ascii="Times New Roman" w:hAnsi="Times New Roman" w:cs="Times New Roman"/>
          <w:sz w:val="26"/>
          <w:szCs w:val="26"/>
        </w:rPr>
        <w:t>In 2021, it is necessary to take advantage of opportunities to restructure some core sectors such as tourism, logistics, digital transformation, e-commerce, and domestic trade.</w:t>
      </w:r>
    </w:p>
    <w:p w14:paraId="4954D7CC" w14:textId="77777777" w:rsidR="00CE0589" w:rsidRDefault="00CE0589" w:rsidP="00CE0589">
      <w:pPr>
        <w:pStyle w:val="ListParagraph"/>
        <w:widowControl w:val="0"/>
        <w:spacing w:before="120" w:after="120" w:line="240" w:lineRule="auto"/>
        <w:ind w:left="1440" w:firstLine="0"/>
        <w:rPr>
          <w:rFonts w:ascii="Times New Roman" w:hAnsi="Times New Roman" w:cs="Times New Roman"/>
          <w:sz w:val="26"/>
          <w:szCs w:val="26"/>
        </w:rPr>
      </w:pPr>
    </w:p>
    <w:p w14:paraId="234E27E4" w14:textId="77777777" w:rsidR="00F05A11" w:rsidRPr="00B61005" w:rsidRDefault="00543529" w:rsidP="00CE0589">
      <w:pPr>
        <w:pStyle w:val="ListParagraph"/>
        <w:widowControl w:val="0"/>
        <w:numPr>
          <w:ilvl w:val="1"/>
          <w:numId w:val="15"/>
        </w:numPr>
        <w:spacing w:before="120" w:after="120" w:line="240" w:lineRule="auto"/>
        <w:rPr>
          <w:rFonts w:ascii="Times New Roman" w:hAnsi="Times New Roman" w:cs="Times New Roman"/>
          <w:sz w:val="26"/>
          <w:szCs w:val="26"/>
        </w:rPr>
      </w:pPr>
      <w:r w:rsidRPr="00B61005">
        <w:rPr>
          <w:rFonts w:ascii="Times New Roman" w:hAnsi="Times New Roman" w:cs="Times New Roman"/>
          <w:b/>
          <w:i/>
          <w:sz w:val="26"/>
          <w:szCs w:val="26"/>
        </w:rPr>
        <w:lastRenderedPageBreak/>
        <w:t>In longer-term: Focus on some key issues</w:t>
      </w:r>
    </w:p>
    <w:p w14:paraId="085D240F" w14:textId="2BCFB94A" w:rsidR="00543529" w:rsidRPr="00CE0589" w:rsidRDefault="00C33DD2" w:rsidP="00CE0589">
      <w:pPr>
        <w:pStyle w:val="ListParagraph"/>
        <w:widowControl w:val="0"/>
        <w:numPr>
          <w:ilvl w:val="1"/>
          <w:numId w:val="18"/>
        </w:numPr>
        <w:spacing w:before="120" w:after="120" w:line="240" w:lineRule="auto"/>
        <w:rPr>
          <w:rFonts w:ascii="Times New Roman" w:hAnsi="Times New Roman" w:cs="Times New Roman"/>
          <w:sz w:val="26"/>
          <w:szCs w:val="26"/>
        </w:rPr>
      </w:pPr>
      <w:r w:rsidRPr="00CE0589">
        <w:rPr>
          <w:rFonts w:ascii="Times New Roman" w:hAnsi="Times New Roman" w:cs="Times New Roman"/>
          <w:sz w:val="26"/>
          <w:szCs w:val="26"/>
        </w:rPr>
        <w:t>Continue i</w:t>
      </w:r>
      <w:r w:rsidR="00543529" w:rsidRPr="00CE0589">
        <w:rPr>
          <w:rFonts w:ascii="Times New Roman" w:hAnsi="Times New Roman" w:cs="Times New Roman"/>
          <w:sz w:val="26"/>
          <w:szCs w:val="26"/>
        </w:rPr>
        <w:t>nstitutional reform and improv</w:t>
      </w:r>
      <w:r w:rsidRPr="00CE0589">
        <w:rPr>
          <w:rFonts w:ascii="Times New Roman" w:hAnsi="Times New Roman" w:cs="Times New Roman"/>
          <w:sz w:val="26"/>
          <w:szCs w:val="26"/>
        </w:rPr>
        <w:t>e</w:t>
      </w:r>
      <w:r w:rsidR="00543529" w:rsidRPr="00CE0589">
        <w:rPr>
          <w:rFonts w:ascii="Times New Roman" w:hAnsi="Times New Roman" w:cs="Times New Roman"/>
          <w:sz w:val="26"/>
          <w:szCs w:val="26"/>
        </w:rPr>
        <w:t xml:space="preserve"> the business environment</w:t>
      </w:r>
      <w:r w:rsidR="00B61005" w:rsidRPr="00CE0589">
        <w:rPr>
          <w:rFonts w:ascii="Times New Roman" w:hAnsi="Times New Roman" w:cs="Times New Roman"/>
          <w:sz w:val="26"/>
          <w:szCs w:val="26"/>
        </w:rPr>
        <w:t xml:space="preserve"> </w:t>
      </w:r>
      <w:r w:rsidRPr="00CE0589">
        <w:rPr>
          <w:rFonts w:ascii="Times New Roman" w:hAnsi="Times New Roman" w:cs="Times New Roman"/>
          <w:sz w:val="26"/>
          <w:szCs w:val="26"/>
        </w:rPr>
        <w:t>are</w:t>
      </w:r>
      <w:r w:rsidR="00543529" w:rsidRPr="00CE0589">
        <w:rPr>
          <w:rFonts w:ascii="Times New Roman" w:hAnsi="Times New Roman" w:cs="Times New Roman"/>
          <w:sz w:val="26"/>
          <w:szCs w:val="26"/>
        </w:rPr>
        <w:t xml:space="preserve"> the core and most important factors that create new driving force for </w:t>
      </w:r>
      <w:r w:rsidR="00B61005" w:rsidRPr="00CE0589">
        <w:rPr>
          <w:rFonts w:ascii="Times New Roman" w:hAnsi="Times New Roman" w:cs="Times New Roman"/>
          <w:sz w:val="26"/>
          <w:szCs w:val="26"/>
        </w:rPr>
        <w:t>economic growth</w:t>
      </w:r>
      <w:r w:rsidR="00543529" w:rsidRPr="00CE0589">
        <w:rPr>
          <w:rFonts w:ascii="Times New Roman" w:hAnsi="Times New Roman" w:cs="Times New Roman"/>
          <w:sz w:val="26"/>
          <w:szCs w:val="26"/>
        </w:rPr>
        <w:t>.</w:t>
      </w:r>
    </w:p>
    <w:p w14:paraId="783CF8D6" w14:textId="3362765B" w:rsidR="00543529" w:rsidRPr="00CE0589" w:rsidRDefault="00543529" w:rsidP="00CE0589">
      <w:pPr>
        <w:pStyle w:val="ListParagraph"/>
        <w:widowControl w:val="0"/>
        <w:numPr>
          <w:ilvl w:val="1"/>
          <w:numId w:val="18"/>
        </w:numPr>
        <w:spacing w:before="120" w:after="120" w:line="240" w:lineRule="auto"/>
        <w:rPr>
          <w:rFonts w:ascii="Times New Roman" w:hAnsi="Times New Roman" w:cs="Times New Roman"/>
          <w:sz w:val="26"/>
          <w:szCs w:val="26"/>
        </w:rPr>
      </w:pPr>
      <w:r w:rsidRPr="00CE0589">
        <w:rPr>
          <w:rFonts w:ascii="Times New Roman" w:hAnsi="Times New Roman" w:cs="Times New Roman"/>
          <w:sz w:val="26"/>
          <w:szCs w:val="26"/>
        </w:rPr>
        <w:t xml:space="preserve">Accelerate </w:t>
      </w:r>
      <w:r w:rsidR="00C33DD2" w:rsidRPr="00CE0589">
        <w:rPr>
          <w:rFonts w:ascii="Times New Roman" w:hAnsi="Times New Roman" w:cs="Times New Roman"/>
          <w:sz w:val="26"/>
          <w:szCs w:val="26"/>
        </w:rPr>
        <w:t>economic restructure</w:t>
      </w:r>
      <w:r w:rsidRPr="00CE0589">
        <w:rPr>
          <w:rFonts w:ascii="Times New Roman" w:hAnsi="Times New Roman" w:cs="Times New Roman"/>
          <w:sz w:val="26"/>
          <w:szCs w:val="26"/>
        </w:rPr>
        <w:t xml:space="preserve"> associated with </w:t>
      </w:r>
      <w:r w:rsidR="00E87E86" w:rsidRPr="00CE0589">
        <w:rPr>
          <w:rFonts w:ascii="Times New Roman" w:hAnsi="Times New Roman" w:cs="Times New Roman"/>
          <w:sz w:val="26"/>
          <w:szCs w:val="26"/>
        </w:rPr>
        <w:t>reforming</w:t>
      </w:r>
      <w:r w:rsidRPr="00CE0589">
        <w:rPr>
          <w:rFonts w:ascii="Times New Roman" w:hAnsi="Times New Roman" w:cs="Times New Roman"/>
          <w:sz w:val="26"/>
          <w:szCs w:val="26"/>
        </w:rPr>
        <w:t xml:space="preserve"> growth models </w:t>
      </w:r>
      <w:r w:rsidR="00E87E86" w:rsidRPr="00CE0589">
        <w:rPr>
          <w:rFonts w:ascii="Times New Roman" w:hAnsi="Times New Roman" w:cs="Times New Roman"/>
          <w:sz w:val="26"/>
          <w:szCs w:val="26"/>
        </w:rPr>
        <w:t>based on utilizing</w:t>
      </w:r>
      <w:r w:rsidRPr="00CE0589">
        <w:rPr>
          <w:rFonts w:ascii="Times New Roman" w:hAnsi="Times New Roman" w:cs="Times New Roman"/>
          <w:sz w:val="26"/>
          <w:szCs w:val="26"/>
        </w:rPr>
        <w:t xml:space="preserve"> science and technology</w:t>
      </w:r>
      <w:r w:rsidR="00C33DD2" w:rsidRPr="00CE0589">
        <w:rPr>
          <w:rFonts w:ascii="Times New Roman" w:hAnsi="Times New Roman" w:cs="Times New Roman"/>
          <w:sz w:val="26"/>
          <w:szCs w:val="26"/>
        </w:rPr>
        <w:t>,</w:t>
      </w:r>
      <w:r w:rsidRPr="00CE0589">
        <w:rPr>
          <w:rFonts w:ascii="Times New Roman" w:hAnsi="Times New Roman" w:cs="Times New Roman"/>
          <w:sz w:val="26"/>
          <w:szCs w:val="26"/>
        </w:rPr>
        <w:t xml:space="preserve"> developing digital economy; improving market</w:t>
      </w:r>
      <w:r w:rsidR="009E3686" w:rsidRPr="00CE0589">
        <w:rPr>
          <w:rFonts w:ascii="Times New Roman" w:hAnsi="Times New Roman" w:cs="Times New Roman"/>
          <w:sz w:val="26"/>
          <w:szCs w:val="26"/>
        </w:rPr>
        <w:t xml:space="preserve"> conditions</w:t>
      </w:r>
      <w:r w:rsidRPr="00CE0589">
        <w:rPr>
          <w:rFonts w:ascii="Times New Roman" w:hAnsi="Times New Roman" w:cs="Times New Roman"/>
          <w:sz w:val="26"/>
          <w:szCs w:val="26"/>
        </w:rPr>
        <w:t>, especially the labor market.</w:t>
      </w:r>
    </w:p>
    <w:p w14:paraId="56231C15" w14:textId="69A6A7AD" w:rsidR="00543529" w:rsidRPr="00CE0589" w:rsidRDefault="001C044E" w:rsidP="00CE0589">
      <w:pPr>
        <w:pStyle w:val="ListParagraph"/>
        <w:widowControl w:val="0"/>
        <w:numPr>
          <w:ilvl w:val="1"/>
          <w:numId w:val="18"/>
        </w:numPr>
        <w:spacing w:before="120" w:after="120" w:line="240" w:lineRule="auto"/>
        <w:rPr>
          <w:rFonts w:ascii="Times New Roman" w:hAnsi="Times New Roman" w:cs="Times New Roman"/>
          <w:sz w:val="26"/>
          <w:szCs w:val="26"/>
        </w:rPr>
      </w:pPr>
      <w:r w:rsidRPr="00CE0589">
        <w:rPr>
          <w:rFonts w:ascii="Times New Roman" w:hAnsi="Times New Roman" w:cs="Times New Roman"/>
          <w:sz w:val="26"/>
          <w:szCs w:val="26"/>
        </w:rPr>
        <w:t>Support and</w:t>
      </w:r>
      <w:r w:rsidR="00543529" w:rsidRPr="00CE0589">
        <w:rPr>
          <w:rFonts w:ascii="Times New Roman" w:hAnsi="Times New Roman" w:cs="Times New Roman"/>
          <w:sz w:val="26"/>
          <w:szCs w:val="26"/>
        </w:rPr>
        <w:t xml:space="preserve"> accelerate digital transformation in the business sector through policy breakthroughs. </w:t>
      </w:r>
      <w:r w:rsidRPr="00CE0589">
        <w:rPr>
          <w:rFonts w:ascii="Times New Roman" w:hAnsi="Times New Roman" w:cs="Times New Roman"/>
          <w:sz w:val="26"/>
          <w:szCs w:val="26"/>
        </w:rPr>
        <w:t>Take advantages of</w:t>
      </w:r>
      <w:r w:rsidR="00D22F5E" w:rsidRPr="00CE0589">
        <w:rPr>
          <w:rFonts w:ascii="Times New Roman" w:hAnsi="Times New Roman" w:cs="Times New Roman"/>
          <w:sz w:val="26"/>
          <w:szCs w:val="26"/>
        </w:rPr>
        <w:t xml:space="preserve"> </w:t>
      </w:r>
      <w:r w:rsidR="00543529" w:rsidRPr="00CE0589">
        <w:rPr>
          <w:rFonts w:ascii="Times New Roman" w:hAnsi="Times New Roman" w:cs="Times New Roman"/>
          <w:sz w:val="26"/>
          <w:szCs w:val="26"/>
        </w:rPr>
        <w:t>Industry</w:t>
      </w:r>
      <w:r w:rsidRPr="00CE0589">
        <w:rPr>
          <w:rFonts w:ascii="Times New Roman" w:hAnsi="Times New Roman" w:cs="Times New Roman"/>
          <w:sz w:val="26"/>
          <w:szCs w:val="26"/>
        </w:rPr>
        <w:t xml:space="preserve"> Revolution</w:t>
      </w:r>
      <w:r w:rsidR="00543529" w:rsidRPr="00CE0589">
        <w:rPr>
          <w:rFonts w:ascii="Times New Roman" w:hAnsi="Times New Roman" w:cs="Times New Roman"/>
          <w:sz w:val="26"/>
          <w:szCs w:val="26"/>
        </w:rPr>
        <w:t xml:space="preserve"> 4.0 to promote science and technology development, innovation and</w:t>
      </w:r>
      <w:r w:rsidR="008352B3" w:rsidRPr="00CE0589">
        <w:rPr>
          <w:rFonts w:ascii="Times New Roman" w:hAnsi="Times New Roman" w:cs="Times New Roman"/>
          <w:sz w:val="26"/>
          <w:szCs w:val="26"/>
        </w:rPr>
        <w:t xml:space="preserve"> </w:t>
      </w:r>
      <w:r w:rsidR="00543529" w:rsidRPr="00CE0589">
        <w:rPr>
          <w:rFonts w:ascii="Times New Roman" w:hAnsi="Times New Roman" w:cs="Times New Roman"/>
          <w:sz w:val="26"/>
          <w:szCs w:val="26"/>
        </w:rPr>
        <w:t>labor productivity.</w:t>
      </w:r>
    </w:p>
    <w:p w14:paraId="1BF932AA" w14:textId="5914B337" w:rsidR="00543529" w:rsidRPr="00CE0589" w:rsidRDefault="00543529" w:rsidP="00CE0589">
      <w:pPr>
        <w:pStyle w:val="ListParagraph"/>
        <w:widowControl w:val="0"/>
        <w:numPr>
          <w:ilvl w:val="1"/>
          <w:numId w:val="18"/>
        </w:numPr>
        <w:spacing w:before="120" w:after="120" w:line="240" w:lineRule="auto"/>
        <w:rPr>
          <w:rFonts w:ascii="Times New Roman" w:hAnsi="Times New Roman" w:cs="Times New Roman"/>
          <w:sz w:val="26"/>
          <w:szCs w:val="26"/>
        </w:rPr>
      </w:pPr>
      <w:r w:rsidRPr="00CE0589">
        <w:rPr>
          <w:rFonts w:ascii="Times New Roman" w:hAnsi="Times New Roman" w:cs="Times New Roman"/>
          <w:sz w:val="26"/>
          <w:szCs w:val="26"/>
        </w:rPr>
        <w:t xml:space="preserve">Take advantages </w:t>
      </w:r>
      <w:r w:rsidR="008352B3" w:rsidRPr="00CE0589">
        <w:rPr>
          <w:rFonts w:ascii="Times New Roman" w:hAnsi="Times New Roman" w:cs="Times New Roman"/>
          <w:sz w:val="26"/>
          <w:szCs w:val="26"/>
        </w:rPr>
        <w:t>of</w:t>
      </w:r>
      <w:r w:rsidRPr="00CE0589">
        <w:rPr>
          <w:rFonts w:ascii="Times New Roman" w:hAnsi="Times New Roman" w:cs="Times New Roman"/>
          <w:sz w:val="26"/>
          <w:szCs w:val="26"/>
        </w:rPr>
        <w:t xml:space="preserve"> new generation FTA</w:t>
      </w:r>
      <w:r w:rsidR="00D22F5E" w:rsidRPr="00CE0589">
        <w:rPr>
          <w:rFonts w:ascii="Times New Roman" w:hAnsi="Times New Roman" w:cs="Times New Roman"/>
          <w:sz w:val="26"/>
          <w:szCs w:val="26"/>
        </w:rPr>
        <w:t>s</w:t>
      </w:r>
      <w:r w:rsidR="003D11C0" w:rsidRPr="00CE0589">
        <w:rPr>
          <w:rFonts w:ascii="Times New Roman" w:hAnsi="Times New Roman" w:cs="Times New Roman"/>
          <w:sz w:val="26"/>
          <w:szCs w:val="26"/>
        </w:rPr>
        <w:t xml:space="preserve"> and</w:t>
      </w:r>
      <w:r w:rsidRPr="00CE0589">
        <w:rPr>
          <w:rFonts w:ascii="Times New Roman" w:hAnsi="Times New Roman" w:cs="Times New Roman"/>
          <w:sz w:val="26"/>
          <w:szCs w:val="26"/>
        </w:rPr>
        <w:t xml:space="preserve"> world economic trends</w:t>
      </w:r>
      <w:r w:rsidR="003D11C0" w:rsidRPr="00CE0589">
        <w:rPr>
          <w:rFonts w:ascii="Times New Roman" w:hAnsi="Times New Roman" w:cs="Times New Roman"/>
          <w:sz w:val="26"/>
          <w:szCs w:val="26"/>
        </w:rPr>
        <w:t>;</w:t>
      </w:r>
      <w:r w:rsidRPr="00CE0589">
        <w:rPr>
          <w:rFonts w:ascii="Times New Roman" w:hAnsi="Times New Roman" w:cs="Times New Roman"/>
          <w:sz w:val="26"/>
          <w:szCs w:val="26"/>
        </w:rPr>
        <w:t xml:space="preserve"> and actively respond to negative effects of trade competition and trade conflicts. Increasing investment in</w:t>
      </w:r>
      <w:r w:rsidR="00554C9C" w:rsidRPr="00CE0589">
        <w:rPr>
          <w:rFonts w:ascii="Times New Roman" w:hAnsi="Times New Roman" w:cs="Times New Roman"/>
          <w:sz w:val="26"/>
          <w:szCs w:val="26"/>
        </w:rPr>
        <w:t xml:space="preserve"> the</w:t>
      </w:r>
      <w:r w:rsidRPr="00CE0589">
        <w:rPr>
          <w:rFonts w:ascii="Times New Roman" w:hAnsi="Times New Roman" w:cs="Times New Roman"/>
          <w:sz w:val="26"/>
          <w:szCs w:val="26"/>
        </w:rPr>
        <w:t xml:space="preserve"> supporting industries to take advantage of CPTPP, EVFTA and other FTAs</w:t>
      </w:r>
      <w:r w:rsidR="003D11C0" w:rsidRPr="00CE0589">
        <w:rPr>
          <w:rFonts w:ascii="Times New Roman" w:hAnsi="Times New Roman" w:cs="Times New Roman"/>
          <w:sz w:val="26"/>
          <w:szCs w:val="26"/>
        </w:rPr>
        <w:t>.</w:t>
      </w:r>
      <w:r w:rsidRPr="00CE0589">
        <w:rPr>
          <w:rFonts w:ascii="Times New Roman" w:hAnsi="Times New Roman" w:cs="Times New Roman"/>
          <w:sz w:val="26"/>
          <w:szCs w:val="26"/>
        </w:rPr>
        <w:t xml:space="preserve"> </w:t>
      </w:r>
      <w:r w:rsidR="003D11C0" w:rsidRPr="00CE0589">
        <w:rPr>
          <w:rFonts w:ascii="Times New Roman" w:hAnsi="Times New Roman" w:cs="Times New Roman"/>
          <w:sz w:val="26"/>
          <w:szCs w:val="26"/>
        </w:rPr>
        <w:t>A</w:t>
      </w:r>
      <w:r w:rsidRPr="00CE0589">
        <w:rPr>
          <w:rFonts w:ascii="Times New Roman" w:hAnsi="Times New Roman" w:cs="Times New Roman"/>
          <w:sz w:val="26"/>
          <w:szCs w:val="26"/>
        </w:rPr>
        <w:t>ttracting high-quality FDI and increasing domestic content in manufacturing.</w:t>
      </w:r>
    </w:p>
    <w:p w14:paraId="42195FDA" w14:textId="0395D23D" w:rsidR="00543529" w:rsidRPr="00CE0589" w:rsidRDefault="00554C9C" w:rsidP="00CE0589">
      <w:pPr>
        <w:pStyle w:val="ListParagraph"/>
        <w:widowControl w:val="0"/>
        <w:numPr>
          <w:ilvl w:val="1"/>
          <w:numId w:val="18"/>
        </w:numPr>
        <w:spacing w:before="120" w:after="120" w:line="240" w:lineRule="auto"/>
        <w:rPr>
          <w:rFonts w:ascii="Times New Roman" w:hAnsi="Times New Roman" w:cs="Times New Roman"/>
          <w:sz w:val="26"/>
          <w:szCs w:val="26"/>
        </w:rPr>
      </w:pPr>
      <w:r w:rsidRPr="00CE0589">
        <w:rPr>
          <w:rFonts w:ascii="Times New Roman" w:hAnsi="Times New Roman" w:cs="Times New Roman"/>
          <w:sz w:val="26"/>
          <w:szCs w:val="26"/>
        </w:rPr>
        <w:t>B</w:t>
      </w:r>
      <w:r w:rsidR="00543529" w:rsidRPr="00CE0589">
        <w:rPr>
          <w:rFonts w:ascii="Times New Roman" w:hAnsi="Times New Roman" w:cs="Times New Roman"/>
          <w:sz w:val="26"/>
          <w:szCs w:val="26"/>
        </w:rPr>
        <w:t xml:space="preserve">uild a solid </w:t>
      </w:r>
      <w:r w:rsidRPr="00CE0589">
        <w:rPr>
          <w:rFonts w:ascii="Times New Roman" w:hAnsi="Times New Roman" w:cs="Times New Roman"/>
          <w:sz w:val="26"/>
          <w:szCs w:val="26"/>
        </w:rPr>
        <w:t>foundation</w:t>
      </w:r>
      <w:r w:rsidR="00543529" w:rsidRPr="00CE0589">
        <w:rPr>
          <w:rFonts w:ascii="Times New Roman" w:hAnsi="Times New Roman" w:cs="Times New Roman"/>
          <w:sz w:val="26"/>
          <w:szCs w:val="26"/>
        </w:rPr>
        <w:t xml:space="preserve"> for e-commerce, with three </w:t>
      </w:r>
      <w:r w:rsidR="003D11C0" w:rsidRPr="00CE0589">
        <w:rPr>
          <w:rFonts w:ascii="Times New Roman" w:hAnsi="Times New Roman" w:cs="Times New Roman"/>
          <w:sz w:val="26"/>
          <w:szCs w:val="26"/>
        </w:rPr>
        <w:t>dominant</w:t>
      </w:r>
      <w:r w:rsidR="00543529" w:rsidRPr="00CE0589">
        <w:rPr>
          <w:rFonts w:ascii="Times New Roman" w:hAnsi="Times New Roman" w:cs="Times New Roman"/>
          <w:sz w:val="26"/>
          <w:szCs w:val="26"/>
        </w:rPr>
        <w:t xml:space="preserve"> factors: logistics, e-payment and </w:t>
      </w:r>
      <w:r w:rsidR="003D11C0" w:rsidRPr="00CE0589">
        <w:rPr>
          <w:rFonts w:ascii="Times New Roman" w:hAnsi="Times New Roman" w:cs="Times New Roman"/>
          <w:sz w:val="26"/>
          <w:szCs w:val="26"/>
        </w:rPr>
        <w:t>cybersecurity</w:t>
      </w:r>
      <w:r w:rsidR="00543529" w:rsidRPr="00CE0589">
        <w:rPr>
          <w:rFonts w:ascii="Times New Roman" w:hAnsi="Times New Roman" w:cs="Times New Roman"/>
          <w:sz w:val="26"/>
          <w:szCs w:val="26"/>
        </w:rPr>
        <w:t>.</w:t>
      </w:r>
    </w:p>
    <w:p w14:paraId="3C86E869" w14:textId="77777777" w:rsidR="00554C9C" w:rsidRPr="00554C9C" w:rsidRDefault="00554C9C" w:rsidP="00CE0589">
      <w:pPr>
        <w:pStyle w:val="Heading1"/>
        <w:pBdr>
          <w:top w:val="single" w:sz="4" w:space="1" w:color="auto"/>
          <w:bottom w:val="single" w:sz="4" w:space="1" w:color="auto"/>
        </w:pBdr>
        <w:shd w:val="clear" w:color="auto" w:fill="AEAAAA" w:themeFill="background2" w:themeFillShade="BF"/>
        <w:spacing w:beforeLines="60" w:before="144" w:after="120" w:afterAutospacing="0"/>
        <w:jc w:val="center"/>
        <w:rPr>
          <w:color w:val="002060"/>
          <w:szCs w:val="28"/>
        </w:rPr>
      </w:pPr>
      <w:r>
        <w:rPr>
          <w:color w:val="002060"/>
          <w:szCs w:val="28"/>
        </w:rPr>
        <w:t>Part</w:t>
      </w:r>
      <w:r w:rsidRPr="00554C9C">
        <w:rPr>
          <w:color w:val="002060"/>
          <w:szCs w:val="28"/>
        </w:rPr>
        <w:t xml:space="preserve"> 3. </w:t>
      </w:r>
      <w:r>
        <w:rPr>
          <w:color w:val="002060"/>
          <w:szCs w:val="28"/>
        </w:rPr>
        <w:t>SUPPLY CHAIN MOVEMENTS</w:t>
      </w:r>
    </w:p>
    <w:p w14:paraId="1E8ED718" w14:textId="147125AF" w:rsidR="00332642" w:rsidRPr="00EE199C" w:rsidRDefault="00554C9C" w:rsidP="00CE0589">
      <w:pPr>
        <w:pStyle w:val="ListParagraph"/>
        <w:widowControl w:val="0"/>
        <w:numPr>
          <w:ilvl w:val="1"/>
          <w:numId w:val="15"/>
        </w:numPr>
        <w:spacing w:before="120" w:after="120" w:line="240" w:lineRule="auto"/>
        <w:rPr>
          <w:rFonts w:ascii="Times New Roman" w:hAnsi="Times New Roman" w:cs="Times New Roman"/>
          <w:sz w:val="26"/>
          <w:szCs w:val="26"/>
        </w:rPr>
      </w:pPr>
      <w:r w:rsidRPr="00EE199C">
        <w:rPr>
          <w:rFonts w:ascii="Times New Roman" w:hAnsi="Times New Roman" w:cs="Times New Roman"/>
          <w:b/>
          <w:i/>
          <w:sz w:val="26"/>
          <w:szCs w:val="26"/>
        </w:rPr>
        <w:t>COVID1</w:t>
      </w:r>
      <w:r w:rsidR="00B61005">
        <w:rPr>
          <w:rFonts w:ascii="Times New Roman" w:hAnsi="Times New Roman" w:cs="Times New Roman"/>
          <w:b/>
          <w:i/>
          <w:sz w:val="26"/>
          <w:szCs w:val="26"/>
        </w:rPr>
        <w:t>9</w:t>
      </w:r>
      <w:r w:rsidRPr="00EE199C">
        <w:rPr>
          <w:rFonts w:ascii="Times New Roman" w:hAnsi="Times New Roman" w:cs="Times New Roman"/>
          <w:b/>
          <w:i/>
          <w:sz w:val="26"/>
          <w:szCs w:val="26"/>
        </w:rPr>
        <w:t xml:space="preserve"> </w:t>
      </w:r>
      <w:r w:rsidR="00027B2A">
        <w:rPr>
          <w:rFonts w:ascii="Times New Roman" w:hAnsi="Times New Roman" w:cs="Times New Roman"/>
          <w:b/>
          <w:i/>
          <w:sz w:val="26"/>
          <w:szCs w:val="26"/>
        </w:rPr>
        <w:t>accelerates supply chain shifts</w:t>
      </w:r>
      <w:r w:rsidRPr="00EE199C">
        <w:rPr>
          <w:rFonts w:ascii="Times New Roman" w:hAnsi="Times New Roman" w:cs="Times New Roman"/>
          <w:b/>
          <w:i/>
          <w:sz w:val="26"/>
          <w:szCs w:val="26"/>
        </w:rPr>
        <w:t xml:space="preserve">. </w:t>
      </w:r>
      <w:r w:rsidR="004638D0" w:rsidRPr="00EE199C">
        <w:rPr>
          <w:rFonts w:ascii="Times New Roman" w:hAnsi="Times New Roman" w:cs="Times New Roman"/>
          <w:sz w:val="26"/>
          <w:szCs w:val="26"/>
        </w:rPr>
        <w:t xml:space="preserve">In association with the strategy </w:t>
      </w:r>
      <w:r w:rsidR="003D7508" w:rsidRPr="00EE199C">
        <w:rPr>
          <w:rFonts w:ascii="Times New Roman" w:hAnsi="Times New Roman" w:cs="Times New Roman"/>
          <w:sz w:val="26"/>
          <w:szCs w:val="26"/>
        </w:rPr>
        <w:t xml:space="preserve">“China + 1”, the trend of moving out of China </w:t>
      </w:r>
      <w:r w:rsidR="00332642" w:rsidRPr="00EE199C">
        <w:rPr>
          <w:rFonts w:ascii="Times New Roman" w:hAnsi="Times New Roman" w:cs="Times New Roman"/>
          <w:sz w:val="26"/>
          <w:szCs w:val="26"/>
        </w:rPr>
        <w:t>has been</w:t>
      </w:r>
      <w:r w:rsidR="003D7508" w:rsidRPr="00EE199C">
        <w:rPr>
          <w:rFonts w:ascii="Times New Roman" w:hAnsi="Times New Roman" w:cs="Times New Roman"/>
          <w:sz w:val="26"/>
          <w:szCs w:val="26"/>
        </w:rPr>
        <w:t xml:space="preserve"> strengthened </w:t>
      </w:r>
      <w:r w:rsidR="0010277A">
        <w:rPr>
          <w:rFonts w:ascii="Times New Roman" w:hAnsi="Times New Roman" w:cs="Times New Roman"/>
          <w:sz w:val="26"/>
          <w:szCs w:val="26"/>
        </w:rPr>
        <w:t>in</w:t>
      </w:r>
      <w:r w:rsidR="0010277A" w:rsidRPr="00EE199C">
        <w:rPr>
          <w:rFonts w:ascii="Times New Roman" w:hAnsi="Times New Roman" w:cs="Times New Roman"/>
          <w:sz w:val="26"/>
          <w:szCs w:val="26"/>
        </w:rPr>
        <w:t xml:space="preserve"> </w:t>
      </w:r>
      <w:r w:rsidR="003D7508" w:rsidRPr="00EE199C">
        <w:rPr>
          <w:rFonts w:ascii="Times New Roman" w:hAnsi="Times New Roman" w:cs="Times New Roman"/>
          <w:sz w:val="26"/>
          <w:szCs w:val="26"/>
        </w:rPr>
        <w:t xml:space="preserve">2019 </w:t>
      </w:r>
      <w:r w:rsidR="0010277A">
        <w:rPr>
          <w:rFonts w:ascii="Times New Roman" w:hAnsi="Times New Roman" w:cs="Times New Roman"/>
          <w:sz w:val="26"/>
          <w:szCs w:val="26"/>
        </w:rPr>
        <w:t>in the context of</w:t>
      </w:r>
      <w:r w:rsidR="003D7508" w:rsidRPr="00EE199C">
        <w:rPr>
          <w:rFonts w:ascii="Times New Roman" w:hAnsi="Times New Roman" w:cs="Times New Roman"/>
          <w:sz w:val="26"/>
          <w:szCs w:val="26"/>
        </w:rPr>
        <w:t xml:space="preserve"> </w:t>
      </w:r>
      <w:proofErr w:type="spellStart"/>
      <w:r w:rsidR="003D7508" w:rsidRPr="00EE199C">
        <w:rPr>
          <w:rFonts w:ascii="Times New Roman" w:hAnsi="Times New Roman" w:cs="Times New Roman"/>
          <w:sz w:val="26"/>
          <w:szCs w:val="26"/>
        </w:rPr>
        <w:t>of</w:t>
      </w:r>
      <w:proofErr w:type="spellEnd"/>
      <w:r w:rsidR="003D7508" w:rsidRPr="00EE199C">
        <w:rPr>
          <w:rFonts w:ascii="Times New Roman" w:hAnsi="Times New Roman" w:cs="Times New Roman"/>
          <w:sz w:val="26"/>
          <w:szCs w:val="26"/>
        </w:rPr>
        <w:t xml:space="preserve"> US-China trade </w:t>
      </w:r>
      <w:r w:rsidR="00423FF9" w:rsidRPr="00EE199C">
        <w:rPr>
          <w:rFonts w:ascii="Times New Roman" w:hAnsi="Times New Roman" w:cs="Times New Roman"/>
          <w:sz w:val="26"/>
          <w:szCs w:val="26"/>
        </w:rPr>
        <w:t>war</w:t>
      </w:r>
      <w:r w:rsidR="003D7508" w:rsidRPr="00EE199C">
        <w:rPr>
          <w:rFonts w:ascii="Times New Roman" w:hAnsi="Times New Roman" w:cs="Times New Roman"/>
          <w:sz w:val="26"/>
          <w:szCs w:val="26"/>
        </w:rPr>
        <w:t xml:space="preserve">, including the </w:t>
      </w:r>
      <w:r w:rsidR="00027B2A">
        <w:rPr>
          <w:rFonts w:ascii="Times New Roman" w:hAnsi="Times New Roman" w:cs="Times New Roman"/>
          <w:sz w:val="26"/>
          <w:szCs w:val="26"/>
        </w:rPr>
        <w:t xml:space="preserve">movement </w:t>
      </w:r>
      <w:r w:rsidR="003D7508" w:rsidRPr="00EE199C">
        <w:rPr>
          <w:rFonts w:ascii="Times New Roman" w:hAnsi="Times New Roman" w:cs="Times New Roman"/>
          <w:sz w:val="26"/>
          <w:szCs w:val="26"/>
        </w:rPr>
        <w:t>of technology companies. COVID</w:t>
      </w:r>
      <w:r w:rsidR="00EE199C">
        <w:rPr>
          <w:rFonts w:ascii="Times New Roman" w:hAnsi="Times New Roman" w:cs="Times New Roman"/>
          <w:sz w:val="26"/>
          <w:szCs w:val="26"/>
        </w:rPr>
        <w:t>-</w:t>
      </w:r>
      <w:r w:rsidR="003D7508" w:rsidRPr="00EE199C">
        <w:rPr>
          <w:rFonts w:ascii="Times New Roman" w:hAnsi="Times New Roman" w:cs="Times New Roman"/>
          <w:sz w:val="26"/>
          <w:szCs w:val="26"/>
        </w:rPr>
        <w:t xml:space="preserve">19 </w:t>
      </w:r>
      <w:r w:rsidR="0010277A">
        <w:rPr>
          <w:rFonts w:ascii="Times New Roman" w:hAnsi="Times New Roman" w:cs="Times New Roman"/>
          <w:sz w:val="26"/>
          <w:szCs w:val="26"/>
        </w:rPr>
        <w:t>has accelerated</w:t>
      </w:r>
      <w:r w:rsidR="00EE199C" w:rsidRPr="00EE199C">
        <w:rPr>
          <w:rFonts w:ascii="Times New Roman" w:hAnsi="Times New Roman" w:cs="Times New Roman"/>
          <w:sz w:val="26"/>
          <w:szCs w:val="26"/>
        </w:rPr>
        <w:t xml:space="preserve"> this trend faster. </w:t>
      </w:r>
      <w:r w:rsidR="00332642" w:rsidRPr="00EE199C">
        <w:rPr>
          <w:rFonts w:ascii="Times New Roman" w:hAnsi="Times New Roman" w:cs="Times New Roman"/>
          <w:sz w:val="26"/>
          <w:szCs w:val="26"/>
        </w:rPr>
        <w:t xml:space="preserve">Four </w:t>
      </w:r>
      <w:r w:rsidR="0010277A">
        <w:rPr>
          <w:rFonts w:ascii="Times New Roman" w:hAnsi="Times New Roman" w:cs="Times New Roman"/>
          <w:sz w:val="26"/>
          <w:szCs w:val="26"/>
        </w:rPr>
        <w:t>main shift modes include</w:t>
      </w:r>
      <w:r w:rsidR="00332642" w:rsidRPr="00EE199C">
        <w:rPr>
          <w:rFonts w:ascii="Times New Roman" w:hAnsi="Times New Roman" w:cs="Times New Roman"/>
          <w:sz w:val="26"/>
          <w:szCs w:val="26"/>
        </w:rPr>
        <w:t>: (1) reshoring; (2) diversification; (3) regionalization; (3) replication.</w:t>
      </w:r>
      <w:r w:rsidR="00EE199C">
        <w:rPr>
          <w:rFonts w:ascii="Times New Roman" w:hAnsi="Times New Roman" w:cs="Times New Roman"/>
          <w:sz w:val="26"/>
          <w:szCs w:val="26"/>
        </w:rPr>
        <w:t xml:space="preserve"> </w:t>
      </w:r>
      <w:r w:rsidR="00EE199C" w:rsidRPr="00EE199C">
        <w:rPr>
          <w:rFonts w:ascii="Times New Roman" w:hAnsi="Times New Roman" w:cs="Times New Roman"/>
          <w:sz w:val="26"/>
          <w:szCs w:val="26"/>
        </w:rPr>
        <w:t>Depending on specific industr</w:t>
      </w:r>
      <w:r w:rsidR="0010277A">
        <w:rPr>
          <w:rFonts w:ascii="Times New Roman" w:hAnsi="Times New Roman" w:cs="Times New Roman"/>
          <w:sz w:val="26"/>
          <w:szCs w:val="26"/>
        </w:rPr>
        <w:t>ies,</w:t>
      </w:r>
      <w:r w:rsidR="00EE199C" w:rsidRPr="00EE199C">
        <w:rPr>
          <w:rFonts w:ascii="Times New Roman" w:hAnsi="Times New Roman" w:cs="Times New Roman"/>
          <w:sz w:val="26"/>
          <w:szCs w:val="26"/>
        </w:rPr>
        <w:t xml:space="preserve"> degree of automation and digitization, the </w:t>
      </w:r>
      <w:r w:rsidR="00EE199C">
        <w:rPr>
          <w:rFonts w:ascii="Times New Roman" w:hAnsi="Times New Roman" w:cs="Times New Roman"/>
          <w:sz w:val="26"/>
          <w:szCs w:val="26"/>
        </w:rPr>
        <w:t xml:space="preserve">supply chain developments </w:t>
      </w:r>
      <w:r w:rsidR="00EE199C" w:rsidRPr="00EE199C">
        <w:rPr>
          <w:rFonts w:ascii="Times New Roman" w:hAnsi="Times New Roman" w:cs="Times New Roman"/>
          <w:sz w:val="26"/>
          <w:szCs w:val="26"/>
        </w:rPr>
        <w:t xml:space="preserve">may differ. However, </w:t>
      </w:r>
      <w:r w:rsidR="00EE199C">
        <w:rPr>
          <w:rFonts w:ascii="Times New Roman" w:hAnsi="Times New Roman" w:cs="Times New Roman"/>
          <w:sz w:val="26"/>
          <w:szCs w:val="26"/>
        </w:rPr>
        <w:t xml:space="preserve">an </w:t>
      </w:r>
      <w:r w:rsidR="00EE199C" w:rsidRPr="00EE199C">
        <w:rPr>
          <w:rFonts w:ascii="Times New Roman" w:hAnsi="Times New Roman" w:cs="Times New Roman"/>
          <w:sz w:val="26"/>
          <w:szCs w:val="26"/>
        </w:rPr>
        <w:t>important implication is tha</w:t>
      </w:r>
      <w:r w:rsidR="00EE199C">
        <w:rPr>
          <w:rFonts w:ascii="Times New Roman" w:hAnsi="Times New Roman" w:cs="Times New Roman"/>
          <w:sz w:val="26"/>
          <w:szCs w:val="26"/>
        </w:rPr>
        <w:t xml:space="preserve">t the global FDI </w:t>
      </w:r>
      <w:r w:rsidR="00EE199C" w:rsidRPr="00EE199C">
        <w:rPr>
          <w:rFonts w:ascii="Times New Roman" w:hAnsi="Times New Roman" w:cs="Times New Roman"/>
          <w:sz w:val="26"/>
          <w:szCs w:val="26"/>
        </w:rPr>
        <w:t xml:space="preserve">flows associated with </w:t>
      </w:r>
      <w:r w:rsidR="00EE199C">
        <w:rPr>
          <w:rFonts w:ascii="Times New Roman" w:hAnsi="Times New Roman" w:cs="Times New Roman"/>
          <w:sz w:val="26"/>
          <w:szCs w:val="26"/>
        </w:rPr>
        <w:t xml:space="preserve">supply </w:t>
      </w:r>
      <w:r w:rsidR="00EE199C" w:rsidRPr="00EE199C">
        <w:rPr>
          <w:rFonts w:ascii="Times New Roman" w:hAnsi="Times New Roman" w:cs="Times New Roman"/>
          <w:sz w:val="26"/>
          <w:szCs w:val="26"/>
        </w:rPr>
        <w:t xml:space="preserve">chain </w:t>
      </w:r>
      <w:r w:rsidR="00EE199C">
        <w:rPr>
          <w:rFonts w:ascii="Times New Roman" w:hAnsi="Times New Roman" w:cs="Times New Roman"/>
          <w:sz w:val="26"/>
          <w:szCs w:val="26"/>
        </w:rPr>
        <w:t>movements</w:t>
      </w:r>
      <w:r w:rsidR="00EE199C" w:rsidRPr="00EE199C">
        <w:rPr>
          <w:rFonts w:ascii="Times New Roman" w:hAnsi="Times New Roman" w:cs="Times New Roman"/>
          <w:sz w:val="26"/>
          <w:szCs w:val="26"/>
        </w:rPr>
        <w:t xml:space="preserve"> may decrease.</w:t>
      </w:r>
    </w:p>
    <w:p w14:paraId="68DE6A1D" w14:textId="24ACB004" w:rsidR="00A0769C" w:rsidRPr="00FC494D" w:rsidRDefault="00FC494D" w:rsidP="00CE0589">
      <w:pPr>
        <w:pStyle w:val="ListParagraph"/>
        <w:widowControl w:val="0"/>
        <w:numPr>
          <w:ilvl w:val="1"/>
          <w:numId w:val="15"/>
        </w:numPr>
        <w:spacing w:before="120" w:after="120" w:line="240" w:lineRule="auto"/>
        <w:rPr>
          <w:rFonts w:ascii="Times New Roman" w:hAnsi="Times New Roman" w:cs="Times New Roman"/>
          <w:sz w:val="26"/>
          <w:szCs w:val="26"/>
        </w:rPr>
      </w:pPr>
      <w:r w:rsidRPr="00A923EC">
        <w:rPr>
          <w:rStyle w:val="jlqj4b"/>
          <w:rFonts w:ascii="Times New Roman" w:hAnsi="Times New Roman" w:cs="Times New Roman"/>
          <w:b/>
          <w:i/>
          <w:sz w:val="26"/>
          <w:szCs w:val="26"/>
          <w:lang w:val="en"/>
        </w:rPr>
        <w:t xml:space="preserve">Even so, by 2021, when the risks from COVID19 are still </w:t>
      </w:r>
      <w:r w:rsidR="0010277A">
        <w:rPr>
          <w:rStyle w:val="jlqj4b"/>
          <w:rFonts w:ascii="Times New Roman" w:hAnsi="Times New Roman" w:cs="Times New Roman"/>
          <w:b/>
          <w:i/>
          <w:sz w:val="26"/>
          <w:szCs w:val="26"/>
          <w:lang w:val="en"/>
        </w:rPr>
        <w:t>high</w:t>
      </w:r>
      <w:r w:rsidRPr="00A923EC">
        <w:rPr>
          <w:rStyle w:val="jlqj4b"/>
          <w:rFonts w:ascii="Times New Roman" w:hAnsi="Times New Roman" w:cs="Times New Roman"/>
          <w:b/>
          <w:i/>
          <w:sz w:val="26"/>
          <w:szCs w:val="26"/>
          <w:lang w:val="en"/>
        </w:rPr>
        <w:t>, the possibility of these movements may be slow.</w:t>
      </w:r>
      <w:r w:rsidRPr="00FC494D">
        <w:rPr>
          <w:rStyle w:val="viiyi"/>
          <w:rFonts w:ascii="Times New Roman" w:hAnsi="Times New Roman" w:cs="Times New Roman"/>
          <w:sz w:val="26"/>
          <w:szCs w:val="26"/>
          <w:lang w:val="en"/>
        </w:rPr>
        <w:t xml:space="preserve"> </w:t>
      </w:r>
      <w:r w:rsidRPr="00FC494D">
        <w:rPr>
          <w:rStyle w:val="jlqj4b"/>
          <w:rFonts w:ascii="Times New Roman" w:hAnsi="Times New Roman" w:cs="Times New Roman"/>
          <w:sz w:val="26"/>
          <w:szCs w:val="26"/>
          <w:lang w:val="en"/>
        </w:rPr>
        <w:t>Movement can only be accelerated in 2021-2025 when the Covid-19 pandemic is under control</w:t>
      </w:r>
      <w:r w:rsidR="00D70AD6">
        <w:rPr>
          <w:rStyle w:val="jlqj4b"/>
          <w:rFonts w:ascii="Times New Roman" w:hAnsi="Times New Roman" w:cs="Times New Roman"/>
          <w:sz w:val="26"/>
          <w:szCs w:val="26"/>
          <w:lang w:val="en"/>
        </w:rPr>
        <w:t>led</w:t>
      </w:r>
      <w:r w:rsidRPr="00FC494D">
        <w:rPr>
          <w:rStyle w:val="jlqj4b"/>
          <w:rFonts w:ascii="Times New Roman" w:hAnsi="Times New Roman" w:cs="Times New Roman"/>
          <w:sz w:val="26"/>
          <w:szCs w:val="26"/>
          <w:lang w:val="en"/>
        </w:rPr>
        <w:t>.</w:t>
      </w:r>
      <w:r w:rsidRPr="00FC494D">
        <w:rPr>
          <w:rStyle w:val="viiyi"/>
          <w:rFonts w:ascii="Times New Roman" w:hAnsi="Times New Roman" w:cs="Times New Roman"/>
          <w:sz w:val="26"/>
          <w:szCs w:val="26"/>
          <w:lang w:val="en"/>
        </w:rPr>
        <w:t xml:space="preserve"> </w:t>
      </w:r>
      <w:r w:rsidR="00A0769C" w:rsidRPr="00FC494D">
        <w:rPr>
          <w:rFonts w:ascii="Times New Roman" w:hAnsi="Times New Roman" w:cs="Times New Roman"/>
          <w:sz w:val="26"/>
          <w:szCs w:val="26"/>
        </w:rPr>
        <w:t xml:space="preserve">Based on the scoring method and Ben </w:t>
      </w:r>
      <w:proofErr w:type="spellStart"/>
      <w:r w:rsidR="00A0769C" w:rsidRPr="00FC494D">
        <w:rPr>
          <w:rFonts w:ascii="Times New Roman" w:hAnsi="Times New Roman" w:cs="Times New Roman"/>
          <w:sz w:val="26"/>
          <w:szCs w:val="26"/>
        </w:rPr>
        <w:t>Aylor</w:t>
      </w:r>
      <w:proofErr w:type="spellEnd"/>
      <w:r w:rsidR="00A0769C" w:rsidRPr="00FC494D">
        <w:rPr>
          <w:rFonts w:ascii="Times New Roman" w:hAnsi="Times New Roman" w:cs="Times New Roman"/>
          <w:sz w:val="26"/>
          <w:szCs w:val="26"/>
        </w:rPr>
        <w:t xml:space="preserve"> approach (2020),</w:t>
      </w:r>
      <w:r w:rsidR="00AF2C01">
        <w:rPr>
          <w:rFonts w:ascii="Times New Roman" w:hAnsi="Times New Roman" w:cs="Times New Roman"/>
          <w:sz w:val="26"/>
          <w:szCs w:val="26"/>
        </w:rPr>
        <w:t xml:space="preserve"> NCIF builds</w:t>
      </w:r>
      <w:r w:rsidR="00A0769C" w:rsidRPr="00FC494D">
        <w:rPr>
          <w:rFonts w:ascii="Times New Roman" w:hAnsi="Times New Roman" w:cs="Times New Roman"/>
          <w:sz w:val="26"/>
          <w:szCs w:val="26"/>
        </w:rPr>
        <w:t xml:space="preserve"> the diagram of </w:t>
      </w:r>
      <w:r w:rsidR="00235F2F">
        <w:rPr>
          <w:rFonts w:ascii="Times New Roman" w:hAnsi="Times New Roman" w:cs="Times New Roman"/>
          <w:sz w:val="26"/>
          <w:szCs w:val="26"/>
        </w:rPr>
        <w:t>possibility</w:t>
      </w:r>
      <w:r w:rsidR="00A0769C" w:rsidRPr="00FC494D">
        <w:rPr>
          <w:rFonts w:ascii="Times New Roman" w:hAnsi="Times New Roman" w:cs="Times New Roman"/>
          <w:sz w:val="26"/>
          <w:szCs w:val="26"/>
        </w:rPr>
        <w:t xml:space="preserve"> supply</w:t>
      </w:r>
      <w:r w:rsidR="00553DCC" w:rsidRPr="00FC494D">
        <w:rPr>
          <w:rFonts w:ascii="Times New Roman" w:hAnsi="Times New Roman" w:cs="Times New Roman"/>
          <w:sz w:val="26"/>
          <w:szCs w:val="26"/>
        </w:rPr>
        <w:t xml:space="preserve"> chain</w:t>
      </w:r>
      <w:r w:rsidR="00A0769C" w:rsidRPr="00FC494D">
        <w:rPr>
          <w:rFonts w:ascii="Times New Roman" w:hAnsi="Times New Roman" w:cs="Times New Roman"/>
          <w:sz w:val="26"/>
          <w:szCs w:val="26"/>
        </w:rPr>
        <w:t xml:space="preserve"> </w:t>
      </w:r>
      <w:r w:rsidR="00235F2F">
        <w:rPr>
          <w:rFonts w:ascii="Times New Roman" w:hAnsi="Times New Roman" w:cs="Times New Roman"/>
          <w:sz w:val="26"/>
          <w:szCs w:val="26"/>
        </w:rPr>
        <w:t xml:space="preserve">shift </w:t>
      </w:r>
      <w:r w:rsidR="00A0769C" w:rsidRPr="00FC494D">
        <w:rPr>
          <w:rFonts w:ascii="Times New Roman" w:hAnsi="Times New Roman" w:cs="Times New Roman"/>
          <w:sz w:val="26"/>
          <w:szCs w:val="26"/>
        </w:rPr>
        <w:t xml:space="preserve">by industry consists of two axes </w:t>
      </w:r>
      <w:r w:rsidR="00AF2C01">
        <w:rPr>
          <w:rFonts w:ascii="Times New Roman" w:hAnsi="Times New Roman" w:cs="Times New Roman"/>
          <w:sz w:val="26"/>
          <w:szCs w:val="26"/>
        </w:rPr>
        <w:t>including</w:t>
      </w:r>
      <w:r w:rsidR="00A0769C" w:rsidRPr="00FC494D">
        <w:rPr>
          <w:rFonts w:ascii="Times New Roman" w:hAnsi="Times New Roman" w:cs="Times New Roman"/>
          <w:sz w:val="26"/>
          <w:szCs w:val="26"/>
        </w:rPr>
        <w:t xml:space="preserve"> the </w:t>
      </w:r>
      <w:r w:rsidR="00F037A4" w:rsidRPr="00FC494D">
        <w:rPr>
          <w:rFonts w:ascii="Times New Roman" w:hAnsi="Times New Roman" w:cs="Times New Roman"/>
          <w:sz w:val="26"/>
          <w:szCs w:val="26"/>
        </w:rPr>
        <w:t>impetus</w:t>
      </w:r>
      <w:r w:rsidR="00FC72E1" w:rsidRPr="00FC494D">
        <w:rPr>
          <w:rFonts w:ascii="Times New Roman" w:hAnsi="Times New Roman" w:cs="Times New Roman"/>
          <w:sz w:val="26"/>
          <w:szCs w:val="26"/>
        </w:rPr>
        <w:t xml:space="preserve"> to move (based on factors such as cost reduction, tax avoidance,</w:t>
      </w:r>
      <w:r w:rsidR="00A0769C" w:rsidRPr="00FC494D">
        <w:rPr>
          <w:rFonts w:ascii="Times New Roman" w:hAnsi="Times New Roman" w:cs="Times New Roman"/>
          <w:sz w:val="26"/>
          <w:szCs w:val="26"/>
        </w:rPr>
        <w:t xml:space="preserve"> reduction of supply chain </w:t>
      </w:r>
      <w:r w:rsidR="00FC72E1" w:rsidRPr="00FC494D">
        <w:rPr>
          <w:rFonts w:ascii="Times New Roman" w:hAnsi="Times New Roman" w:cs="Times New Roman"/>
          <w:sz w:val="26"/>
          <w:szCs w:val="26"/>
        </w:rPr>
        <w:t>disruption risks</w:t>
      </w:r>
      <w:r w:rsidR="00A0769C" w:rsidRPr="00FC494D">
        <w:rPr>
          <w:rFonts w:ascii="Times New Roman" w:hAnsi="Times New Roman" w:cs="Times New Roman"/>
          <w:sz w:val="26"/>
          <w:szCs w:val="26"/>
        </w:rPr>
        <w:t xml:space="preserve"> and </w:t>
      </w:r>
      <w:r w:rsidR="00FC72E1" w:rsidRPr="00FC494D">
        <w:rPr>
          <w:rFonts w:ascii="Times New Roman" w:hAnsi="Times New Roman" w:cs="Times New Roman"/>
          <w:sz w:val="26"/>
          <w:szCs w:val="26"/>
        </w:rPr>
        <w:t>incentive policies</w:t>
      </w:r>
      <w:r w:rsidR="00A0769C" w:rsidRPr="00FC494D">
        <w:rPr>
          <w:rFonts w:ascii="Times New Roman" w:hAnsi="Times New Roman" w:cs="Times New Roman"/>
          <w:sz w:val="26"/>
          <w:szCs w:val="26"/>
        </w:rPr>
        <w:t xml:space="preserve"> by</w:t>
      </w:r>
      <w:r w:rsidR="00FC72E1" w:rsidRPr="00FC494D">
        <w:rPr>
          <w:rFonts w:ascii="Times New Roman" w:hAnsi="Times New Roman" w:cs="Times New Roman"/>
          <w:sz w:val="26"/>
          <w:szCs w:val="26"/>
        </w:rPr>
        <w:t xml:space="preserve"> some</w:t>
      </w:r>
      <w:r w:rsidR="00A0769C" w:rsidRPr="00FC494D">
        <w:rPr>
          <w:rFonts w:ascii="Times New Roman" w:hAnsi="Times New Roman" w:cs="Times New Roman"/>
          <w:sz w:val="26"/>
          <w:szCs w:val="26"/>
        </w:rPr>
        <w:t xml:space="preserve"> countries) and ease of </w:t>
      </w:r>
      <w:r w:rsidR="00FC72E1" w:rsidRPr="00FC494D">
        <w:rPr>
          <w:rFonts w:ascii="Times New Roman" w:hAnsi="Times New Roman" w:cs="Times New Roman"/>
          <w:sz w:val="26"/>
          <w:szCs w:val="26"/>
        </w:rPr>
        <w:t>movement</w:t>
      </w:r>
      <w:r w:rsidR="00A0769C" w:rsidRPr="00FC494D">
        <w:rPr>
          <w:rFonts w:ascii="Times New Roman" w:hAnsi="Times New Roman" w:cs="Times New Roman"/>
          <w:sz w:val="26"/>
          <w:szCs w:val="26"/>
        </w:rPr>
        <w:t xml:space="preserve"> (based on factors such as technology and labor intensity of the industry; capacity of </w:t>
      </w:r>
      <w:r w:rsidR="00FC72E1" w:rsidRPr="00FC494D">
        <w:rPr>
          <w:rFonts w:ascii="Times New Roman" w:hAnsi="Times New Roman" w:cs="Times New Roman"/>
          <w:sz w:val="26"/>
          <w:szCs w:val="26"/>
        </w:rPr>
        <w:t xml:space="preserve">alternative </w:t>
      </w:r>
      <w:r w:rsidR="00F037A4" w:rsidRPr="00FC494D">
        <w:rPr>
          <w:rFonts w:ascii="Times New Roman" w:hAnsi="Times New Roman" w:cs="Times New Roman"/>
          <w:sz w:val="26"/>
          <w:szCs w:val="26"/>
        </w:rPr>
        <w:t>suppliers</w:t>
      </w:r>
      <w:r w:rsidR="00A0769C" w:rsidRPr="00FC494D">
        <w:rPr>
          <w:rFonts w:ascii="Times New Roman" w:hAnsi="Times New Roman" w:cs="Times New Roman"/>
          <w:sz w:val="26"/>
          <w:szCs w:val="26"/>
        </w:rPr>
        <w:t xml:space="preserve">, costs of movement and the </w:t>
      </w:r>
      <w:r w:rsidR="00FC72E1" w:rsidRPr="00FC494D">
        <w:rPr>
          <w:rFonts w:ascii="Times New Roman" w:hAnsi="Times New Roman" w:cs="Times New Roman"/>
          <w:sz w:val="26"/>
          <w:szCs w:val="26"/>
        </w:rPr>
        <w:t>holding back</w:t>
      </w:r>
      <w:r w:rsidR="00A0769C" w:rsidRPr="00FC494D">
        <w:rPr>
          <w:rFonts w:ascii="Times New Roman" w:hAnsi="Times New Roman" w:cs="Times New Roman"/>
          <w:sz w:val="26"/>
          <w:szCs w:val="26"/>
        </w:rPr>
        <w:t xml:space="preserve"> of existing markets).</w:t>
      </w:r>
    </w:p>
    <w:p w14:paraId="3799D5CB" w14:textId="6A87A813" w:rsidR="00F037A4" w:rsidRDefault="00F037A4" w:rsidP="00CE0589">
      <w:pPr>
        <w:pStyle w:val="ListParagraph"/>
        <w:widowControl w:val="0"/>
        <w:numPr>
          <w:ilvl w:val="1"/>
          <w:numId w:val="15"/>
        </w:numPr>
        <w:spacing w:before="120" w:after="120" w:line="240" w:lineRule="auto"/>
        <w:rPr>
          <w:rFonts w:ascii="Times New Roman" w:hAnsi="Times New Roman" w:cs="Times New Roman"/>
          <w:sz w:val="26"/>
          <w:szCs w:val="26"/>
        </w:rPr>
      </w:pPr>
      <w:r w:rsidRPr="00A923EC">
        <w:rPr>
          <w:rFonts w:ascii="Times New Roman" w:hAnsi="Times New Roman" w:cs="Times New Roman"/>
          <w:b/>
          <w:i/>
          <w:sz w:val="26"/>
          <w:szCs w:val="26"/>
        </w:rPr>
        <w:t xml:space="preserve">The industries with the </w:t>
      </w:r>
      <w:r w:rsidR="00235F2F">
        <w:rPr>
          <w:rFonts w:ascii="Times New Roman" w:hAnsi="Times New Roman" w:cs="Times New Roman"/>
          <w:b/>
          <w:i/>
          <w:sz w:val="26"/>
          <w:szCs w:val="26"/>
        </w:rPr>
        <w:t>strongest</w:t>
      </w:r>
      <w:r w:rsidR="00235F2F" w:rsidRPr="00A923EC">
        <w:rPr>
          <w:rFonts w:ascii="Times New Roman" w:hAnsi="Times New Roman" w:cs="Times New Roman"/>
          <w:b/>
          <w:i/>
          <w:sz w:val="26"/>
          <w:szCs w:val="26"/>
        </w:rPr>
        <w:t xml:space="preserve"> </w:t>
      </w:r>
      <w:r w:rsidRPr="00A923EC">
        <w:rPr>
          <w:rFonts w:ascii="Times New Roman" w:hAnsi="Times New Roman" w:cs="Times New Roman"/>
          <w:b/>
          <w:i/>
          <w:sz w:val="26"/>
          <w:szCs w:val="26"/>
        </w:rPr>
        <w:t>possibility to move</w:t>
      </w:r>
      <w:r>
        <w:rPr>
          <w:rFonts w:ascii="Times New Roman" w:hAnsi="Times New Roman" w:cs="Times New Roman"/>
          <w:sz w:val="26"/>
          <w:szCs w:val="26"/>
        </w:rPr>
        <w:t xml:space="preserve"> </w:t>
      </w:r>
      <w:r w:rsidRPr="00F037A4">
        <w:rPr>
          <w:rFonts w:ascii="Times New Roman" w:hAnsi="Times New Roman" w:cs="Times New Roman"/>
          <w:sz w:val="26"/>
          <w:szCs w:val="26"/>
        </w:rPr>
        <w:t>(upper right corner) are textiles, garment</w:t>
      </w:r>
      <w:r w:rsidR="00553DCC">
        <w:rPr>
          <w:rFonts w:ascii="Times New Roman" w:hAnsi="Times New Roman" w:cs="Times New Roman"/>
          <w:sz w:val="26"/>
          <w:szCs w:val="26"/>
        </w:rPr>
        <w:t>s and</w:t>
      </w:r>
      <w:r w:rsidRPr="00F037A4">
        <w:rPr>
          <w:rFonts w:ascii="Times New Roman" w:hAnsi="Times New Roman" w:cs="Times New Roman"/>
          <w:sz w:val="26"/>
          <w:szCs w:val="26"/>
        </w:rPr>
        <w:t xml:space="preserve"> footwear, electronic</w:t>
      </w:r>
      <w:r w:rsidR="00D024A9">
        <w:rPr>
          <w:rFonts w:ascii="Times New Roman" w:hAnsi="Times New Roman" w:cs="Times New Roman"/>
          <w:sz w:val="26"/>
          <w:szCs w:val="26"/>
        </w:rPr>
        <w:t>s</w:t>
      </w:r>
      <w:r w:rsidRPr="00F037A4">
        <w:rPr>
          <w:rFonts w:ascii="Times New Roman" w:hAnsi="Times New Roman" w:cs="Times New Roman"/>
          <w:sz w:val="26"/>
          <w:szCs w:val="26"/>
        </w:rPr>
        <w:t xml:space="preserve"> assembly, mechanical machinery and logistics services. The industries</w:t>
      </w:r>
      <w:r w:rsidR="00FE50D7">
        <w:rPr>
          <w:rFonts w:ascii="Times New Roman" w:hAnsi="Times New Roman" w:cs="Times New Roman"/>
          <w:sz w:val="26"/>
          <w:szCs w:val="26"/>
        </w:rPr>
        <w:t xml:space="preserve"> with great impetus</w:t>
      </w:r>
      <w:r w:rsidRPr="00F037A4">
        <w:rPr>
          <w:rFonts w:ascii="Times New Roman" w:hAnsi="Times New Roman" w:cs="Times New Roman"/>
          <w:sz w:val="26"/>
          <w:szCs w:val="26"/>
        </w:rPr>
        <w:t xml:space="preserve"> but not easily </w:t>
      </w:r>
      <w:r w:rsidR="00553DCC">
        <w:rPr>
          <w:rFonts w:ascii="Times New Roman" w:hAnsi="Times New Roman" w:cs="Times New Roman"/>
          <w:sz w:val="26"/>
          <w:szCs w:val="26"/>
        </w:rPr>
        <w:t>t</w:t>
      </w:r>
      <w:r w:rsidR="00FE50D7">
        <w:rPr>
          <w:rFonts w:ascii="Times New Roman" w:hAnsi="Times New Roman" w:cs="Times New Roman"/>
          <w:sz w:val="26"/>
          <w:szCs w:val="26"/>
        </w:rPr>
        <w:t>o move</w:t>
      </w:r>
      <w:r w:rsidRPr="00F037A4">
        <w:rPr>
          <w:rFonts w:ascii="Times New Roman" w:hAnsi="Times New Roman" w:cs="Times New Roman"/>
          <w:sz w:val="26"/>
          <w:szCs w:val="26"/>
        </w:rPr>
        <w:t xml:space="preserve"> (upper left corner) are pharmaceuticals, consumer electronics and technology goods because it is difficult to find alternative </w:t>
      </w:r>
      <w:r w:rsidR="00FE50D7">
        <w:rPr>
          <w:rFonts w:ascii="Times New Roman" w:hAnsi="Times New Roman" w:cs="Times New Roman"/>
          <w:sz w:val="26"/>
          <w:szCs w:val="26"/>
        </w:rPr>
        <w:t>suppliers</w:t>
      </w:r>
      <w:r w:rsidRPr="00F037A4">
        <w:rPr>
          <w:rFonts w:ascii="Times New Roman" w:hAnsi="Times New Roman" w:cs="Times New Roman"/>
          <w:sz w:val="26"/>
          <w:szCs w:val="26"/>
        </w:rPr>
        <w:t xml:space="preserve"> to m</w:t>
      </w:r>
      <w:r w:rsidR="00FE50D7">
        <w:rPr>
          <w:rFonts w:ascii="Times New Roman" w:hAnsi="Times New Roman" w:cs="Times New Roman"/>
          <w:sz w:val="26"/>
          <w:szCs w:val="26"/>
        </w:rPr>
        <w:t>eet requirements on technology capability</w:t>
      </w:r>
      <w:r w:rsidRPr="00F037A4">
        <w:rPr>
          <w:rFonts w:ascii="Times New Roman" w:hAnsi="Times New Roman" w:cs="Times New Roman"/>
          <w:sz w:val="26"/>
          <w:szCs w:val="26"/>
        </w:rPr>
        <w:t>, infrastructure and human resources (</w:t>
      </w:r>
      <w:r w:rsidR="00EB479F">
        <w:rPr>
          <w:rFonts w:ascii="Times New Roman" w:hAnsi="Times New Roman" w:cs="Times New Roman"/>
          <w:sz w:val="26"/>
          <w:szCs w:val="26"/>
        </w:rPr>
        <w:t>for</w:t>
      </w:r>
      <w:r w:rsidRPr="00F037A4">
        <w:rPr>
          <w:rFonts w:ascii="Times New Roman" w:hAnsi="Times New Roman" w:cs="Times New Roman"/>
          <w:sz w:val="26"/>
          <w:szCs w:val="26"/>
        </w:rPr>
        <w:t xml:space="preserve"> the trend of moving electronics and high-tech goods out of China).</w:t>
      </w:r>
    </w:p>
    <w:p w14:paraId="6ABC5B33" w14:textId="77777777" w:rsidR="00DD3F06" w:rsidRPr="00C67F88" w:rsidRDefault="00DD3F06" w:rsidP="00CE0589">
      <w:pPr>
        <w:pStyle w:val="ListParagraph"/>
        <w:widowControl w:val="0"/>
        <w:numPr>
          <w:ilvl w:val="1"/>
          <w:numId w:val="15"/>
        </w:numPr>
        <w:spacing w:before="120" w:after="120" w:line="240" w:lineRule="auto"/>
        <w:rPr>
          <w:rFonts w:ascii="Times New Roman" w:hAnsi="Times New Roman" w:cs="Times New Roman"/>
          <w:sz w:val="26"/>
          <w:szCs w:val="26"/>
        </w:rPr>
      </w:pPr>
      <w:r w:rsidRPr="00B05741">
        <w:rPr>
          <w:rFonts w:ascii="Times New Roman" w:hAnsi="Times New Roman" w:cs="Times New Roman"/>
          <w:b/>
          <w:i/>
          <w:sz w:val="26"/>
          <w:szCs w:val="26"/>
        </w:rPr>
        <w:t xml:space="preserve">Factors that facilitate </w:t>
      </w:r>
      <w:r>
        <w:rPr>
          <w:rFonts w:ascii="Times New Roman" w:hAnsi="Times New Roman" w:cs="Times New Roman"/>
          <w:b/>
          <w:i/>
          <w:sz w:val="26"/>
          <w:szCs w:val="26"/>
        </w:rPr>
        <w:t xml:space="preserve">the </w:t>
      </w:r>
      <w:r w:rsidRPr="00B05741">
        <w:rPr>
          <w:rFonts w:ascii="Times New Roman" w:hAnsi="Times New Roman" w:cs="Times New Roman"/>
          <w:b/>
          <w:i/>
          <w:sz w:val="26"/>
          <w:szCs w:val="26"/>
        </w:rPr>
        <w:t>supply chain</w:t>
      </w:r>
      <w:r>
        <w:rPr>
          <w:rFonts w:ascii="Times New Roman" w:hAnsi="Times New Roman" w:cs="Times New Roman"/>
          <w:b/>
          <w:i/>
          <w:sz w:val="26"/>
          <w:szCs w:val="26"/>
        </w:rPr>
        <w:t>s</w:t>
      </w:r>
      <w:r w:rsidRPr="00B05741">
        <w:rPr>
          <w:rFonts w:ascii="Times New Roman" w:hAnsi="Times New Roman" w:cs="Times New Roman"/>
          <w:b/>
          <w:i/>
          <w:sz w:val="26"/>
          <w:szCs w:val="26"/>
        </w:rPr>
        <w:t xml:space="preserve"> m</w:t>
      </w:r>
      <w:r>
        <w:rPr>
          <w:rFonts w:ascii="Times New Roman" w:hAnsi="Times New Roman" w:cs="Times New Roman"/>
          <w:b/>
          <w:i/>
          <w:sz w:val="26"/>
          <w:szCs w:val="26"/>
        </w:rPr>
        <w:t>oving</w:t>
      </w:r>
      <w:r w:rsidRPr="00B05741">
        <w:rPr>
          <w:rFonts w:ascii="Times New Roman" w:hAnsi="Times New Roman" w:cs="Times New Roman"/>
          <w:b/>
          <w:i/>
          <w:sz w:val="26"/>
          <w:szCs w:val="26"/>
        </w:rPr>
        <w:t xml:space="preserve"> into Vietnam include:</w:t>
      </w:r>
      <w:r w:rsidRPr="00EB479F">
        <w:rPr>
          <w:rFonts w:ascii="Times New Roman" w:hAnsi="Times New Roman" w:cs="Times New Roman"/>
          <w:sz w:val="26"/>
          <w:szCs w:val="26"/>
        </w:rPr>
        <w:t xml:space="preserve"> </w:t>
      </w:r>
      <w:r>
        <w:rPr>
          <w:rFonts w:ascii="Times New Roman" w:hAnsi="Times New Roman" w:cs="Times New Roman"/>
          <w:sz w:val="26"/>
          <w:szCs w:val="26"/>
        </w:rPr>
        <w:t xml:space="preserve">the </w:t>
      </w:r>
      <w:r w:rsidRPr="00EB479F">
        <w:rPr>
          <w:rFonts w:ascii="Times New Roman" w:hAnsi="Times New Roman" w:cs="Times New Roman"/>
          <w:sz w:val="26"/>
          <w:szCs w:val="26"/>
        </w:rPr>
        <w:t xml:space="preserve">success in </w:t>
      </w:r>
      <w:r>
        <w:rPr>
          <w:rFonts w:ascii="Times New Roman" w:hAnsi="Times New Roman" w:cs="Times New Roman"/>
          <w:sz w:val="26"/>
          <w:szCs w:val="26"/>
        </w:rPr>
        <w:t>pandemic</w:t>
      </w:r>
      <w:r w:rsidRPr="00EB479F">
        <w:rPr>
          <w:rFonts w:ascii="Times New Roman" w:hAnsi="Times New Roman" w:cs="Times New Roman"/>
          <w:sz w:val="26"/>
          <w:szCs w:val="26"/>
        </w:rPr>
        <w:t xml:space="preserve"> control; good growth prospects; low labor costs; new generation FTAs; </w:t>
      </w:r>
      <w:r>
        <w:rPr>
          <w:rFonts w:ascii="Times New Roman" w:hAnsi="Times New Roman" w:cs="Times New Roman"/>
          <w:sz w:val="26"/>
          <w:szCs w:val="26"/>
        </w:rPr>
        <w:t>proximity to</w:t>
      </w:r>
      <w:r w:rsidRPr="00EB479F">
        <w:rPr>
          <w:rFonts w:ascii="Times New Roman" w:hAnsi="Times New Roman" w:cs="Times New Roman"/>
          <w:sz w:val="26"/>
          <w:szCs w:val="26"/>
        </w:rPr>
        <w:t xml:space="preserve"> China; the rise of the middle class </w:t>
      </w:r>
      <w:r>
        <w:rPr>
          <w:rFonts w:ascii="Times New Roman" w:hAnsi="Times New Roman" w:cs="Times New Roman"/>
          <w:sz w:val="26"/>
          <w:szCs w:val="26"/>
        </w:rPr>
        <w:t xml:space="preserve">which </w:t>
      </w:r>
      <w:r w:rsidRPr="00EB479F">
        <w:rPr>
          <w:rFonts w:ascii="Times New Roman" w:hAnsi="Times New Roman" w:cs="Times New Roman"/>
          <w:sz w:val="26"/>
          <w:szCs w:val="26"/>
        </w:rPr>
        <w:t>drives domestic consumption; availability of industrial zones; improve</w:t>
      </w:r>
      <w:r>
        <w:rPr>
          <w:rFonts w:ascii="Times New Roman" w:hAnsi="Times New Roman" w:cs="Times New Roman"/>
          <w:sz w:val="26"/>
          <w:szCs w:val="26"/>
        </w:rPr>
        <w:t>d</w:t>
      </w:r>
      <w:r w:rsidRPr="00EB479F">
        <w:rPr>
          <w:rFonts w:ascii="Times New Roman" w:hAnsi="Times New Roman" w:cs="Times New Roman"/>
          <w:sz w:val="26"/>
          <w:szCs w:val="26"/>
        </w:rPr>
        <w:t xml:space="preserve"> business environment; opportunities to </w:t>
      </w:r>
      <w:r w:rsidRPr="00EB479F">
        <w:rPr>
          <w:rFonts w:ascii="Times New Roman" w:hAnsi="Times New Roman" w:cs="Times New Roman"/>
          <w:sz w:val="26"/>
          <w:szCs w:val="26"/>
        </w:rPr>
        <w:lastRenderedPageBreak/>
        <w:t xml:space="preserve">develop supporting industries thanks to </w:t>
      </w:r>
      <w:r>
        <w:rPr>
          <w:rFonts w:ascii="Times New Roman" w:hAnsi="Times New Roman" w:cs="Times New Roman"/>
          <w:sz w:val="26"/>
          <w:szCs w:val="26"/>
        </w:rPr>
        <w:t>rather</w:t>
      </w:r>
      <w:r w:rsidRPr="00EB479F">
        <w:rPr>
          <w:rFonts w:ascii="Times New Roman" w:hAnsi="Times New Roman" w:cs="Times New Roman"/>
          <w:sz w:val="26"/>
          <w:szCs w:val="26"/>
        </w:rPr>
        <w:t xml:space="preserve"> high labor productivity and </w:t>
      </w:r>
      <w:r>
        <w:rPr>
          <w:rFonts w:ascii="Times New Roman" w:hAnsi="Times New Roman" w:cs="Times New Roman"/>
          <w:sz w:val="26"/>
          <w:szCs w:val="26"/>
        </w:rPr>
        <w:t xml:space="preserve">significant </w:t>
      </w:r>
      <w:r w:rsidRPr="00EB479F">
        <w:rPr>
          <w:rFonts w:ascii="Times New Roman" w:hAnsi="Times New Roman" w:cs="Times New Roman"/>
          <w:sz w:val="26"/>
          <w:szCs w:val="26"/>
        </w:rPr>
        <w:t>number of enterprises in</w:t>
      </w:r>
      <w:r>
        <w:rPr>
          <w:rFonts w:ascii="Times New Roman" w:hAnsi="Times New Roman" w:cs="Times New Roman"/>
          <w:sz w:val="26"/>
          <w:szCs w:val="26"/>
        </w:rPr>
        <w:t xml:space="preserve"> some</w:t>
      </w:r>
      <w:r w:rsidRPr="00EB479F">
        <w:rPr>
          <w:rFonts w:ascii="Times New Roman" w:hAnsi="Times New Roman" w:cs="Times New Roman"/>
          <w:sz w:val="26"/>
          <w:szCs w:val="26"/>
        </w:rPr>
        <w:t xml:space="preserve"> industries </w:t>
      </w:r>
      <w:r>
        <w:rPr>
          <w:rFonts w:ascii="Times New Roman" w:hAnsi="Times New Roman" w:cs="Times New Roman"/>
          <w:sz w:val="26"/>
          <w:szCs w:val="26"/>
        </w:rPr>
        <w:t>that produce</w:t>
      </w:r>
      <w:r w:rsidRPr="00EB479F">
        <w:rPr>
          <w:rFonts w:ascii="Times New Roman" w:hAnsi="Times New Roman" w:cs="Times New Roman"/>
          <w:sz w:val="26"/>
          <w:szCs w:val="26"/>
        </w:rPr>
        <w:t xml:space="preserve"> </w:t>
      </w:r>
      <w:r>
        <w:rPr>
          <w:rFonts w:ascii="Times New Roman" w:hAnsi="Times New Roman" w:cs="Times New Roman"/>
          <w:sz w:val="26"/>
          <w:szCs w:val="26"/>
        </w:rPr>
        <w:t xml:space="preserve">material and intermediate goods </w:t>
      </w:r>
      <w:r w:rsidRPr="00EB479F">
        <w:rPr>
          <w:rFonts w:ascii="Times New Roman" w:hAnsi="Times New Roman" w:cs="Times New Roman"/>
          <w:sz w:val="26"/>
          <w:szCs w:val="26"/>
        </w:rPr>
        <w:t xml:space="preserve">(metal, rubber, </w:t>
      </w:r>
      <w:r>
        <w:rPr>
          <w:rFonts w:ascii="Times New Roman" w:hAnsi="Times New Roman" w:cs="Times New Roman"/>
          <w:sz w:val="26"/>
          <w:szCs w:val="26"/>
        </w:rPr>
        <w:t xml:space="preserve">and </w:t>
      </w:r>
      <w:r w:rsidRPr="00EB479F">
        <w:rPr>
          <w:rFonts w:ascii="Times New Roman" w:hAnsi="Times New Roman" w:cs="Times New Roman"/>
          <w:sz w:val="26"/>
          <w:szCs w:val="26"/>
        </w:rPr>
        <w:t>synthetic fiber production)</w:t>
      </w:r>
      <w:r>
        <w:rPr>
          <w:rFonts w:ascii="Times New Roman" w:hAnsi="Times New Roman" w:cs="Times New Roman"/>
          <w:sz w:val="26"/>
          <w:szCs w:val="26"/>
        </w:rPr>
        <w:t>.</w:t>
      </w:r>
    </w:p>
    <w:p w14:paraId="23AB9EDF" w14:textId="77777777" w:rsidR="00A923EC" w:rsidRDefault="00A923EC" w:rsidP="00A923EC">
      <w:pPr>
        <w:pStyle w:val="Caption"/>
        <w:widowControl w:val="0"/>
        <w:spacing w:before="120" w:after="160"/>
        <w:ind w:left="360"/>
        <w:jc w:val="center"/>
        <w:rPr>
          <w:rFonts w:ascii="Times New Roman" w:hAnsi="Times New Roman" w:cs="Times New Roman"/>
          <w:b/>
          <w:i w:val="0"/>
          <w:color w:val="auto"/>
          <w:sz w:val="26"/>
          <w:szCs w:val="26"/>
        </w:rPr>
      </w:pPr>
      <w:r w:rsidRPr="00A923EC">
        <w:rPr>
          <w:rFonts w:ascii="Times New Roman" w:hAnsi="Times New Roman" w:cs="Times New Roman"/>
          <w:b/>
          <w:i w:val="0"/>
          <w:color w:val="auto"/>
          <w:sz w:val="26"/>
          <w:szCs w:val="26"/>
        </w:rPr>
        <w:t xml:space="preserve">Diagram: </w:t>
      </w:r>
      <w:r>
        <w:rPr>
          <w:rFonts w:ascii="Times New Roman" w:hAnsi="Times New Roman" w:cs="Times New Roman"/>
          <w:b/>
          <w:i w:val="0"/>
          <w:color w:val="auto"/>
          <w:sz w:val="26"/>
          <w:szCs w:val="26"/>
        </w:rPr>
        <w:t>T</w:t>
      </w:r>
      <w:r w:rsidRPr="00A923EC">
        <w:rPr>
          <w:rFonts w:ascii="Times New Roman" w:hAnsi="Times New Roman" w:cs="Times New Roman"/>
          <w:b/>
          <w:i w:val="0"/>
          <w:color w:val="auto"/>
          <w:sz w:val="26"/>
          <w:szCs w:val="26"/>
        </w:rPr>
        <w:t>he impetus to move and ease of moving for some supply chains</w:t>
      </w:r>
    </w:p>
    <w:p w14:paraId="09FA877D" w14:textId="77777777" w:rsidR="00A923EC" w:rsidRPr="00A923EC" w:rsidRDefault="00A923EC" w:rsidP="00A923EC">
      <w:pPr>
        <w:rPr>
          <w:lang w:eastAsia="ko-KR"/>
        </w:rPr>
      </w:pPr>
      <w:r w:rsidRPr="00E06FAD">
        <w:rPr>
          <w:rFonts w:ascii="Arial" w:hAnsi="Arial" w:cs="Arial"/>
          <w:noProof/>
          <w:sz w:val="26"/>
          <w:szCs w:val="26"/>
        </w:rPr>
        <w:drawing>
          <wp:inline distT="0" distB="0" distL="0" distR="0" wp14:anchorId="23D3A127" wp14:editId="08DA1ADB">
            <wp:extent cx="5638800" cy="3143250"/>
            <wp:effectExtent l="0" t="0" r="19050" b="19050"/>
            <wp:docPr id="1" name="Chart 1">
              <a:extLst xmlns:a="http://schemas.openxmlformats.org/drawingml/2006/main">
                <a:ext uri="{FF2B5EF4-FFF2-40B4-BE49-F238E27FC236}">
                  <a16:creationId xmlns:a16="http://schemas.microsoft.com/office/drawing/2014/main" id="{574FD05F-7F2C-4814-B018-A9FA1EC345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9A67A6" w14:textId="7488D928" w:rsidR="00520A33" w:rsidRDefault="00C9307C" w:rsidP="00DD3F06">
      <w:pPr>
        <w:pStyle w:val="ListParagraph"/>
        <w:widowControl w:val="0"/>
        <w:numPr>
          <w:ilvl w:val="1"/>
          <w:numId w:val="15"/>
        </w:numPr>
        <w:spacing w:before="120" w:after="160" w:line="240" w:lineRule="auto"/>
        <w:rPr>
          <w:rFonts w:ascii="Times New Roman" w:hAnsi="Times New Roman" w:cs="Times New Roman"/>
          <w:sz w:val="26"/>
          <w:szCs w:val="26"/>
        </w:rPr>
      </w:pPr>
      <w:r w:rsidRPr="00470432">
        <w:rPr>
          <w:rFonts w:ascii="Times New Roman" w:hAnsi="Times New Roman" w:cs="Times New Roman"/>
          <w:b/>
          <w:i/>
          <w:sz w:val="26"/>
          <w:szCs w:val="26"/>
        </w:rPr>
        <w:t>However, there are many b</w:t>
      </w:r>
      <w:r w:rsidR="00F231D7" w:rsidRPr="00470432">
        <w:rPr>
          <w:rFonts w:ascii="Times New Roman" w:hAnsi="Times New Roman" w:cs="Times New Roman"/>
          <w:b/>
          <w:i/>
          <w:sz w:val="26"/>
          <w:szCs w:val="26"/>
        </w:rPr>
        <w:t xml:space="preserve">arriers </w:t>
      </w:r>
      <w:r w:rsidRPr="00470432">
        <w:rPr>
          <w:rFonts w:ascii="Times New Roman" w:hAnsi="Times New Roman" w:cs="Times New Roman"/>
          <w:b/>
          <w:i/>
          <w:sz w:val="26"/>
          <w:szCs w:val="26"/>
        </w:rPr>
        <w:t>for the movements</w:t>
      </w:r>
      <w:r w:rsidR="00F231D7" w:rsidRPr="00470432">
        <w:rPr>
          <w:rFonts w:ascii="Times New Roman" w:hAnsi="Times New Roman" w:cs="Times New Roman"/>
          <w:sz w:val="26"/>
          <w:szCs w:val="26"/>
        </w:rPr>
        <w:t>: limited technology capability and labor skills</w:t>
      </w:r>
      <w:r w:rsidR="003B0A54" w:rsidRPr="00470432">
        <w:rPr>
          <w:rFonts w:ascii="Times New Roman" w:hAnsi="Times New Roman" w:cs="Times New Roman"/>
          <w:sz w:val="26"/>
          <w:szCs w:val="26"/>
        </w:rPr>
        <w:t>;</w:t>
      </w:r>
      <w:r w:rsidR="00F231D7" w:rsidRPr="00470432">
        <w:rPr>
          <w:rFonts w:ascii="Times New Roman" w:hAnsi="Times New Roman" w:cs="Times New Roman"/>
          <w:sz w:val="26"/>
          <w:szCs w:val="26"/>
        </w:rPr>
        <w:t xml:space="preserve"> rapid increas</w:t>
      </w:r>
      <w:r w:rsidR="003B0A54" w:rsidRPr="00470432">
        <w:rPr>
          <w:rFonts w:ascii="Times New Roman" w:hAnsi="Times New Roman" w:cs="Times New Roman"/>
          <w:sz w:val="26"/>
          <w:szCs w:val="26"/>
        </w:rPr>
        <w:t>e in labor cost</w:t>
      </w:r>
      <w:r w:rsidR="006D57C6" w:rsidRPr="00470432">
        <w:rPr>
          <w:rFonts w:ascii="Times New Roman" w:hAnsi="Times New Roman" w:cs="Times New Roman"/>
          <w:sz w:val="26"/>
          <w:szCs w:val="26"/>
        </w:rPr>
        <w:t>s (</w:t>
      </w:r>
      <w:r w:rsidR="003B0A54" w:rsidRPr="00470432">
        <w:rPr>
          <w:rFonts w:ascii="Times New Roman" w:hAnsi="Times New Roman" w:cs="Times New Roman"/>
          <w:sz w:val="26"/>
          <w:szCs w:val="26"/>
        </w:rPr>
        <w:t>al</w:t>
      </w:r>
      <w:r w:rsidR="006D57C6" w:rsidRPr="00470432">
        <w:rPr>
          <w:rFonts w:ascii="Times New Roman" w:hAnsi="Times New Roman" w:cs="Times New Roman"/>
          <w:sz w:val="26"/>
          <w:szCs w:val="26"/>
        </w:rPr>
        <w:t>though</w:t>
      </w:r>
      <w:r w:rsidR="003B0A54" w:rsidRPr="00470432">
        <w:rPr>
          <w:rFonts w:ascii="Times New Roman" w:hAnsi="Times New Roman" w:cs="Times New Roman"/>
          <w:sz w:val="26"/>
          <w:szCs w:val="26"/>
        </w:rPr>
        <w:t xml:space="preserve"> still low</w:t>
      </w:r>
      <w:r w:rsidR="006D57C6" w:rsidRPr="00470432">
        <w:rPr>
          <w:rFonts w:ascii="Times New Roman" w:hAnsi="Times New Roman" w:cs="Times New Roman"/>
          <w:sz w:val="26"/>
          <w:szCs w:val="26"/>
        </w:rPr>
        <w:t>)</w:t>
      </w:r>
      <w:r w:rsidR="003B0A54" w:rsidRPr="00470432">
        <w:rPr>
          <w:rFonts w:ascii="Times New Roman" w:hAnsi="Times New Roman" w:cs="Times New Roman"/>
          <w:sz w:val="26"/>
          <w:szCs w:val="26"/>
        </w:rPr>
        <w:t xml:space="preserve"> </w:t>
      </w:r>
      <w:r w:rsidR="00F231D7" w:rsidRPr="00470432">
        <w:rPr>
          <w:rFonts w:ascii="Times New Roman" w:hAnsi="Times New Roman" w:cs="Times New Roman"/>
          <w:sz w:val="26"/>
          <w:szCs w:val="26"/>
        </w:rPr>
        <w:t xml:space="preserve">which is </w:t>
      </w:r>
      <w:r w:rsidR="003B0A54" w:rsidRPr="00470432">
        <w:rPr>
          <w:rFonts w:ascii="Times New Roman" w:hAnsi="Times New Roman" w:cs="Times New Roman"/>
          <w:sz w:val="26"/>
          <w:szCs w:val="26"/>
        </w:rPr>
        <w:t>incompatible with the low</w:t>
      </w:r>
      <w:r w:rsidR="00F231D7" w:rsidRPr="00470432">
        <w:rPr>
          <w:rFonts w:ascii="Times New Roman" w:hAnsi="Times New Roman" w:cs="Times New Roman"/>
          <w:sz w:val="26"/>
          <w:szCs w:val="26"/>
        </w:rPr>
        <w:t xml:space="preserve"> increase in labor productivity, underdeveloped infrastructure..., therefore it is difficult to attract industries that require high </w:t>
      </w:r>
      <w:r w:rsidR="003B0A54" w:rsidRPr="00470432">
        <w:rPr>
          <w:rFonts w:ascii="Times New Roman" w:hAnsi="Times New Roman" w:cs="Times New Roman"/>
          <w:sz w:val="26"/>
          <w:szCs w:val="26"/>
        </w:rPr>
        <w:t>production capacity and technology capability and high quality</w:t>
      </w:r>
      <w:r w:rsidR="00F231D7" w:rsidRPr="00470432">
        <w:rPr>
          <w:rFonts w:ascii="Times New Roman" w:hAnsi="Times New Roman" w:cs="Times New Roman"/>
          <w:sz w:val="26"/>
          <w:szCs w:val="26"/>
        </w:rPr>
        <w:t xml:space="preserve"> infrastructure and human resources.</w:t>
      </w:r>
      <w:r w:rsidR="00470432" w:rsidRPr="00470432">
        <w:rPr>
          <w:rFonts w:ascii="Times New Roman" w:hAnsi="Times New Roman" w:cs="Times New Roman"/>
          <w:sz w:val="26"/>
          <w:szCs w:val="26"/>
        </w:rPr>
        <w:t xml:space="preserve"> </w:t>
      </w:r>
      <w:r w:rsidR="00060CD4" w:rsidRPr="00470432">
        <w:rPr>
          <w:rFonts w:ascii="Times New Roman" w:hAnsi="Times New Roman" w:cs="Times New Roman"/>
          <w:sz w:val="26"/>
          <w:szCs w:val="26"/>
        </w:rPr>
        <w:t xml:space="preserve">Regarding </w:t>
      </w:r>
      <w:r w:rsidR="00D024A9" w:rsidRPr="00470432">
        <w:rPr>
          <w:rFonts w:ascii="Times New Roman" w:hAnsi="Times New Roman" w:cs="Times New Roman"/>
          <w:sz w:val="26"/>
          <w:szCs w:val="26"/>
        </w:rPr>
        <w:t>microeconomic (sectoral and enterprise)</w:t>
      </w:r>
      <w:r w:rsidR="00060CD4" w:rsidRPr="00470432">
        <w:rPr>
          <w:rFonts w:ascii="Times New Roman" w:hAnsi="Times New Roman" w:cs="Times New Roman"/>
          <w:sz w:val="26"/>
          <w:szCs w:val="26"/>
        </w:rPr>
        <w:t xml:space="preserve"> barriers: labor productivity of enterprises in </w:t>
      </w:r>
      <w:r w:rsidR="00470432">
        <w:rPr>
          <w:rFonts w:ascii="Times New Roman" w:hAnsi="Times New Roman" w:cs="Times New Roman"/>
          <w:sz w:val="26"/>
          <w:szCs w:val="26"/>
        </w:rPr>
        <w:t>most</w:t>
      </w:r>
      <w:r w:rsidR="00060CD4" w:rsidRPr="00470432">
        <w:rPr>
          <w:rFonts w:ascii="Times New Roman" w:hAnsi="Times New Roman" w:cs="Times New Roman"/>
          <w:sz w:val="26"/>
          <w:szCs w:val="26"/>
        </w:rPr>
        <w:t xml:space="preserve"> industries</w:t>
      </w:r>
      <w:r w:rsidR="00060CD4">
        <w:rPr>
          <w:rStyle w:val="FootnoteReference"/>
          <w:rFonts w:ascii="Times New Roman" w:hAnsi="Times New Roman" w:cs="Times New Roman"/>
          <w:sz w:val="26"/>
          <w:szCs w:val="26"/>
        </w:rPr>
        <w:footnoteReference w:id="16"/>
      </w:r>
      <w:r w:rsidR="00060CD4" w:rsidRPr="00470432">
        <w:rPr>
          <w:rFonts w:ascii="Times New Roman" w:hAnsi="Times New Roman" w:cs="Times New Roman"/>
          <w:sz w:val="26"/>
          <w:szCs w:val="26"/>
        </w:rPr>
        <w:t xml:space="preserve"> </w:t>
      </w:r>
      <w:r w:rsidR="00FE68FD">
        <w:rPr>
          <w:rFonts w:ascii="Times New Roman" w:hAnsi="Times New Roman" w:cs="Times New Roman"/>
          <w:sz w:val="26"/>
          <w:szCs w:val="26"/>
        </w:rPr>
        <w:t>is</w:t>
      </w:r>
      <w:r w:rsidR="00FE68FD" w:rsidRPr="00470432">
        <w:rPr>
          <w:rFonts w:ascii="Times New Roman" w:hAnsi="Times New Roman" w:cs="Times New Roman"/>
          <w:sz w:val="26"/>
          <w:szCs w:val="26"/>
        </w:rPr>
        <w:t xml:space="preserve"> </w:t>
      </w:r>
      <w:r w:rsidR="00060CD4" w:rsidRPr="00470432">
        <w:rPr>
          <w:rFonts w:ascii="Times New Roman" w:hAnsi="Times New Roman" w:cs="Times New Roman"/>
          <w:sz w:val="26"/>
          <w:szCs w:val="26"/>
        </w:rPr>
        <w:t xml:space="preserve">relatively low. </w:t>
      </w:r>
      <w:r w:rsidR="00A7473F">
        <w:rPr>
          <w:rFonts w:ascii="Times New Roman" w:hAnsi="Times New Roman" w:cs="Times New Roman"/>
          <w:sz w:val="26"/>
          <w:szCs w:val="26"/>
        </w:rPr>
        <w:t>And d</w:t>
      </w:r>
      <w:r w:rsidR="00060CD4" w:rsidRPr="00470432">
        <w:rPr>
          <w:rFonts w:ascii="Times New Roman" w:hAnsi="Times New Roman" w:cs="Times New Roman"/>
          <w:sz w:val="26"/>
          <w:szCs w:val="26"/>
        </w:rPr>
        <w:t>ue to underdeveloped supporting industries, manufacturing activities in Vietnam are mainly outsourcing and a</w:t>
      </w:r>
      <w:r w:rsidR="00520A33">
        <w:rPr>
          <w:rFonts w:ascii="Times New Roman" w:hAnsi="Times New Roman" w:cs="Times New Roman"/>
          <w:sz w:val="26"/>
          <w:szCs w:val="26"/>
        </w:rPr>
        <w:t xml:space="preserve">ssembling. </w:t>
      </w:r>
      <w:r w:rsidR="00FE68FD">
        <w:rPr>
          <w:rFonts w:ascii="Times New Roman" w:hAnsi="Times New Roman" w:cs="Times New Roman"/>
          <w:sz w:val="26"/>
          <w:szCs w:val="26"/>
        </w:rPr>
        <w:t xml:space="preserve">There </w:t>
      </w:r>
      <w:r w:rsidR="00DD3F06">
        <w:rPr>
          <w:rFonts w:ascii="Times New Roman" w:hAnsi="Times New Roman" w:cs="Times New Roman"/>
          <w:sz w:val="26"/>
          <w:szCs w:val="26"/>
        </w:rPr>
        <w:t xml:space="preserve">are </w:t>
      </w:r>
      <w:r w:rsidR="00FE68FD">
        <w:rPr>
          <w:rFonts w:ascii="Times New Roman" w:hAnsi="Times New Roman" w:cs="Times New Roman"/>
          <w:sz w:val="26"/>
          <w:szCs w:val="26"/>
        </w:rPr>
        <w:t xml:space="preserve">only </w:t>
      </w:r>
      <w:r w:rsidR="00220FEB">
        <w:rPr>
          <w:rFonts w:ascii="Times New Roman" w:hAnsi="Times New Roman" w:cs="Times New Roman"/>
          <w:sz w:val="26"/>
          <w:szCs w:val="26"/>
        </w:rPr>
        <w:t xml:space="preserve">a </w:t>
      </w:r>
      <w:r w:rsidR="00FE68FD">
        <w:rPr>
          <w:rFonts w:ascii="Times New Roman" w:hAnsi="Times New Roman" w:cs="Times New Roman"/>
          <w:sz w:val="26"/>
          <w:szCs w:val="26"/>
        </w:rPr>
        <w:t>few</w:t>
      </w:r>
      <w:r w:rsidR="00520A33">
        <w:rPr>
          <w:rFonts w:ascii="Times New Roman" w:hAnsi="Times New Roman" w:cs="Times New Roman"/>
          <w:sz w:val="26"/>
          <w:szCs w:val="26"/>
        </w:rPr>
        <w:t xml:space="preserve"> supplying industries </w:t>
      </w:r>
      <w:r w:rsidR="00CE0589">
        <w:rPr>
          <w:rFonts w:ascii="Times New Roman" w:hAnsi="Times New Roman" w:cs="Times New Roman"/>
          <w:sz w:val="26"/>
          <w:szCs w:val="26"/>
        </w:rPr>
        <w:t>that have</w:t>
      </w:r>
      <w:r w:rsidR="00060CD4" w:rsidRPr="00470432">
        <w:rPr>
          <w:rFonts w:ascii="Times New Roman" w:hAnsi="Times New Roman" w:cs="Times New Roman"/>
          <w:sz w:val="26"/>
          <w:szCs w:val="26"/>
        </w:rPr>
        <w:t xml:space="preserve"> high</w:t>
      </w:r>
      <w:r w:rsidR="00520A33">
        <w:rPr>
          <w:rFonts w:ascii="Times New Roman" w:hAnsi="Times New Roman" w:cs="Times New Roman"/>
          <w:sz w:val="26"/>
          <w:szCs w:val="26"/>
        </w:rPr>
        <w:t>er</w:t>
      </w:r>
      <w:r w:rsidR="00060CD4" w:rsidRPr="00470432">
        <w:rPr>
          <w:rFonts w:ascii="Times New Roman" w:hAnsi="Times New Roman" w:cs="Times New Roman"/>
          <w:sz w:val="26"/>
          <w:szCs w:val="26"/>
        </w:rPr>
        <w:t xml:space="preserve"> labor productivity and </w:t>
      </w:r>
      <w:r w:rsidR="00470432">
        <w:rPr>
          <w:rFonts w:ascii="Times New Roman" w:hAnsi="Times New Roman" w:cs="Times New Roman"/>
          <w:sz w:val="26"/>
          <w:szCs w:val="26"/>
        </w:rPr>
        <w:t>expo</w:t>
      </w:r>
      <w:r w:rsidR="00A7473F">
        <w:rPr>
          <w:rFonts w:ascii="Times New Roman" w:hAnsi="Times New Roman" w:cs="Times New Roman"/>
          <w:sz w:val="26"/>
          <w:szCs w:val="26"/>
        </w:rPr>
        <w:t>rt</w:t>
      </w:r>
      <w:r w:rsidR="00CE0589">
        <w:rPr>
          <w:rFonts w:ascii="Times New Roman" w:hAnsi="Times New Roman" w:cs="Times New Roman"/>
          <w:sz w:val="26"/>
          <w:szCs w:val="26"/>
        </w:rPr>
        <w:t xml:space="preserve"> </w:t>
      </w:r>
      <w:r w:rsidR="008C08CE">
        <w:rPr>
          <w:rFonts w:ascii="Times New Roman" w:hAnsi="Times New Roman" w:cs="Times New Roman"/>
          <w:sz w:val="26"/>
          <w:szCs w:val="26"/>
        </w:rPr>
        <w:t>goods</w:t>
      </w:r>
      <w:r w:rsidR="00060CD4" w:rsidRPr="00470432">
        <w:rPr>
          <w:rFonts w:ascii="Times New Roman" w:hAnsi="Times New Roman" w:cs="Times New Roman"/>
          <w:sz w:val="26"/>
          <w:szCs w:val="26"/>
        </w:rPr>
        <w:t xml:space="preserve"> to many markets, </w:t>
      </w:r>
      <w:r w:rsidR="00A7473F">
        <w:rPr>
          <w:rFonts w:ascii="Times New Roman" w:hAnsi="Times New Roman" w:cs="Times New Roman"/>
          <w:sz w:val="26"/>
          <w:szCs w:val="26"/>
        </w:rPr>
        <w:t xml:space="preserve">but </w:t>
      </w:r>
      <w:r w:rsidR="00520A33">
        <w:rPr>
          <w:rFonts w:ascii="Times New Roman" w:hAnsi="Times New Roman" w:cs="Times New Roman"/>
          <w:sz w:val="26"/>
          <w:szCs w:val="26"/>
        </w:rPr>
        <w:t xml:space="preserve">most </w:t>
      </w:r>
      <w:r w:rsidR="007F1C46">
        <w:rPr>
          <w:rFonts w:ascii="Times New Roman" w:hAnsi="Times New Roman" w:cs="Times New Roman"/>
          <w:sz w:val="26"/>
          <w:szCs w:val="26"/>
        </w:rPr>
        <w:t xml:space="preserve">of them </w:t>
      </w:r>
      <w:r w:rsidR="00520A33">
        <w:rPr>
          <w:rFonts w:ascii="Times New Roman" w:hAnsi="Times New Roman" w:cs="Times New Roman"/>
          <w:sz w:val="26"/>
          <w:szCs w:val="26"/>
        </w:rPr>
        <w:t>are FDI firms</w:t>
      </w:r>
      <w:r w:rsidR="00060CD4" w:rsidRPr="00470432">
        <w:rPr>
          <w:rFonts w:ascii="Times New Roman" w:hAnsi="Times New Roman" w:cs="Times New Roman"/>
          <w:sz w:val="26"/>
          <w:szCs w:val="26"/>
        </w:rPr>
        <w:t>.</w:t>
      </w:r>
    </w:p>
    <w:p w14:paraId="5287023A" w14:textId="3C744D97" w:rsidR="00A31F92" w:rsidRPr="00520A33" w:rsidRDefault="00A31F92" w:rsidP="00520A33">
      <w:pPr>
        <w:pStyle w:val="ListParagraph"/>
        <w:widowControl w:val="0"/>
        <w:numPr>
          <w:ilvl w:val="1"/>
          <w:numId w:val="15"/>
        </w:numPr>
        <w:spacing w:before="120" w:after="160" w:line="240" w:lineRule="auto"/>
        <w:rPr>
          <w:rFonts w:ascii="Times New Roman" w:hAnsi="Times New Roman" w:cs="Times New Roman"/>
          <w:sz w:val="26"/>
          <w:szCs w:val="26"/>
        </w:rPr>
      </w:pPr>
      <w:r w:rsidRPr="00520A33">
        <w:rPr>
          <w:rFonts w:ascii="Times New Roman" w:hAnsi="Times New Roman" w:cs="Times New Roman"/>
          <w:b/>
          <w:sz w:val="26"/>
          <w:szCs w:val="26"/>
          <w:lang w:val="vi-VN"/>
        </w:rPr>
        <w:t xml:space="preserve"> Different industries have different levels of </w:t>
      </w:r>
      <w:r w:rsidRPr="00520A33">
        <w:rPr>
          <w:rFonts w:ascii="Times New Roman" w:hAnsi="Times New Roman" w:cs="Times New Roman"/>
          <w:b/>
          <w:sz w:val="26"/>
          <w:szCs w:val="26"/>
        </w:rPr>
        <w:t>readiness</w:t>
      </w:r>
      <w:r w:rsidRPr="00520A33">
        <w:rPr>
          <w:rFonts w:ascii="Times New Roman" w:hAnsi="Times New Roman" w:cs="Times New Roman"/>
          <w:b/>
          <w:sz w:val="26"/>
          <w:szCs w:val="26"/>
          <w:lang w:val="vi-VN"/>
        </w:rPr>
        <w:t xml:space="preserve"> to </w:t>
      </w:r>
      <w:r w:rsidR="00520A33">
        <w:rPr>
          <w:rFonts w:ascii="Times New Roman" w:hAnsi="Times New Roman" w:cs="Times New Roman"/>
          <w:b/>
          <w:sz w:val="26"/>
          <w:szCs w:val="26"/>
        </w:rPr>
        <w:t xml:space="preserve">take </w:t>
      </w:r>
      <w:r w:rsidR="00E9102E">
        <w:rPr>
          <w:rFonts w:ascii="Times New Roman" w:hAnsi="Times New Roman" w:cs="Times New Roman"/>
          <w:b/>
          <w:sz w:val="26"/>
          <w:szCs w:val="26"/>
        </w:rPr>
        <w:t>advantages</w:t>
      </w:r>
      <w:r w:rsidRPr="00520A33">
        <w:rPr>
          <w:rFonts w:ascii="Times New Roman" w:hAnsi="Times New Roman" w:cs="Times New Roman"/>
          <w:b/>
          <w:sz w:val="26"/>
          <w:szCs w:val="26"/>
          <w:lang w:val="vi-VN"/>
        </w:rPr>
        <w:t xml:space="preserve"> from supply chain </w:t>
      </w:r>
      <w:r w:rsidR="00520A33">
        <w:rPr>
          <w:rFonts w:ascii="Times New Roman" w:hAnsi="Times New Roman" w:cs="Times New Roman"/>
          <w:b/>
          <w:sz w:val="26"/>
          <w:szCs w:val="26"/>
        </w:rPr>
        <w:t>movements</w:t>
      </w:r>
      <w:r w:rsidRPr="00520A33">
        <w:rPr>
          <w:rFonts w:ascii="Times New Roman" w:hAnsi="Times New Roman" w:cs="Times New Roman"/>
          <w:b/>
          <w:sz w:val="26"/>
          <w:szCs w:val="26"/>
          <w:lang w:val="vi-VN"/>
        </w:rPr>
        <w:t>.</w:t>
      </w:r>
    </w:p>
    <w:p w14:paraId="206D4A62" w14:textId="54D170B2" w:rsidR="00A31F92" w:rsidRPr="002B299B" w:rsidRDefault="00A31F92" w:rsidP="002B299B">
      <w:pPr>
        <w:pStyle w:val="ListParagraph"/>
        <w:widowControl w:val="0"/>
        <w:numPr>
          <w:ilvl w:val="0"/>
          <w:numId w:val="22"/>
        </w:numPr>
        <w:spacing w:before="120" w:after="160" w:line="240" w:lineRule="auto"/>
        <w:ind w:left="1701"/>
        <w:rPr>
          <w:rFonts w:ascii="Times New Roman" w:hAnsi="Times New Roman" w:cs="Times New Roman"/>
          <w:sz w:val="26"/>
          <w:szCs w:val="26"/>
          <w:lang w:val="vi-VN"/>
        </w:rPr>
      </w:pPr>
      <w:r w:rsidRPr="002B299B">
        <w:rPr>
          <w:rFonts w:ascii="Times New Roman" w:hAnsi="Times New Roman" w:cs="Times New Roman"/>
          <w:i/>
          <w:sz w:val="26"/>
          <w:szCs w:val="26"/>
          <w:lang w:val="vi-VN"/>
        </w:rPr>
        <w:t>Textile, garment and footwear industry</w:t>
      </w:r>
      <w:r w:rsidRPr="002B299B">
        <w:rPr>
          <w:rFonts w:ascii="Times New Roman" w:hAnsi="Times New Roman" w:cs="Times New Roman"/>
          <w:sz w:val="26"/>
          <w:szCs w:val="26"/>
          <w:lang w:val="vi-VN"/>
        </w:rPr>
        <w:t xml:space="preserve">: mainly processing and importing raw materials from abroad. Supply capacity of upstream firms is limited, except for </w:t>
      </w:r>
      <w:r w:rsidR="00FA69F9" w:rsidRPr="002B299B">
        <w:rPr>
          <w:rFonts w:ascii="Times New Roman" w:hAnsi="Times New Roman" w:cs="Times New Roman"/>
          <w:sz w:val="26"/>
          <w:szCs w:val="26"/>
        </w:rPr>
        <w:t xml:space="preserve">firms in </w:t>
      </w:r>
      <w:r w:rsidRPr="002B299B">
        <w:rPr>
          <w:rFonts w:ascii="Times New Roman" w:hAnsi="Times New Roman" w:cs="Times New Roman"/>
          <w:sz w:val="26"/>
          <w:szCs w:val="26"/>
          <w:lang w:val="vi-VN"/>
        </w:rPr>
        <w:t xml:space="preserve">plastics and synthetic rubber production </w:t>
      </w:r>
      <w:r w:rsidR="00520A33" w:rsidRPr="002B299B">
        <w:rPr>
          <w:rFonts w:ascii="Times New Roman" w:hAnsi="Times New Roman" w:cs="Times New Roman"/>
          <w:sz w:val="26"/>
          <w:szCs w:val="26"/>
        </w:rPr>
        <w:t>which have</w:t>
      </w:r>
      <w:r w:rsidR="00520A33" w:rsidRPr="002B299B">
        <w:rPr>
          <w:rFonts w:ascii="Times New Roman" w:hAnsi="Times New Roman" w:cs="Times New Roman"/>
          <w:sz w:val="26"/>
          <w:szCs w:val="26"/>
          <w:lang w:val="vi-VN"/>
        </w:rPr>
        <w:t xml:space="preserve"> higher </w:t>
      </w:r>
      <w:r w:rsidR="00E9102E">
        <w:rPr>
          <w:rFonts w:ascii="Times New Roman" w:hAnsi="Times New Roman" w:cs="Times New Roman"/>
          <w:sz w:val="26"/>
          <w:szCs w:val="26"/>
        </w:rPr>
        <w:t>productivity</w:t>
      </w:r>
      <w:r w:rsidR="00520A33" w:rsidRPr="002B299B">
        <w:rPr>
          <w:rFonts w:ascii="Times New Roman" w:hAnsi="Times New Roman" w:cs="Times New Roman"/>
          <w:sz w:val="26"/>
          <w:szCs w:val="26"/>
          <w:lang w:val="vi-VN"/>
        </w:rPr>
        <w:t xml:space="preserve"> as well </w:t>
      </w:r>
      <w:r w:rsidR="00520A33" w:rsidRPr="002B299B">
        <w:rPr>
          <w:rFonts w:ascii="Times New Roman" w:hAnsi="Times New Roman" w:cs="Times New Roman"/>
          <w:sz w:val="26"/>
          <w:szCs w:val="26"/>
        </w:rPr>
        <w:t xml:space="preserve">as </w:t>
      </w:r>
      <w:r w:rsidRPr="002B299B">
        <w:rPr>
          <w:rFonts w:ascii="Times New Roman" w:hAnsi="Times New Roman" w:cs="Times New Roman"/>
          <w:sz w:val="26"/>
          <w:szCs w:val="26"/>
          <w:lang w:val="vi-VN"/>
        </w:rPr>
        <w:t>potential for growth.</w:t>
      </w:r>
    </w:p>
    <w:p w14:paraId="1BCB46E1" w14:textId="21804202" w:rsidR="00FA69F9" w:rsidRPr="002B299B" w:rsidRDefault="00FA69F9" w:rsidP="002B299B">
      <w:pPr>
        <w:pStyle w:val="ListParagraph"/>
        <w:widowControl w:val="0"/>
        <w:numPr>
          <w:ilvl w:val="0"/>
          <w:numId w:val="22"/>
        </w:numPr>
        <w:spacing w:before="120" w:after="160" w:line="240" w:lineRule="auto"/>
        <w:ind w:left="1701"/>
        <w:rPr>
          <w:rFonts w:ascii="Times New Roman" w:hAnsi="Times New Roman" w:cs="Times New Roman"/>
          <w:sz w:val="26"/>
          <w:szCs w:val="26"/>
          <w:lang w:val="vi-VN"/>
        </w:rPr>
      </w:pPr>
      <w:r w:rsidRPr="002B299B">
        <w:rPr>
          <w:rFonts w:ascii="Times New Roman" w:hAnsi="Times New Roman" w:cs="Times New Roman"/>
          <w:i/>
          <w:sz w:val="26"/>
          <w:szCs w:val="26"/>
          <w:lang w:val="vi-VN"/>
        </w:rPr>
        <w:t>Electronics industry</w:t>
      </w:r>
      <w:r w:rsidRPr="002B299B">
        <w:rPr>
          <w:rFonts w:ascii="Times New Roman" w:hAnsi="Times New Roman" w:cs="Times New Roman"/>
          <w:sz w:val="26"/>
          <w:szCs w:val="26"/>
          <w:lang w:val="vi-VN"/>
        </w:rPr>
        <w:t xml:space="preserve">: </w:t>
      </w:r>
      <w:r w:rsidR="0094513A">
        <w:rPr>
          <w:rFonts w:ascii="Times New Roman" w:hAnsi="Times New Roman" w:cs="Times New Roman"/>
          <w:sz w:val="26"/>
          <w:szCs w:val="26"/>
        </w:rPr>
        <w:t>Vietnam is the</w:t>
      </w:r>
      <w:r w:rsidRPr="002B299B">
        <w:rPr>
          <w:rFonts w:ascii="Times New Roman" w:hAnsi="Times New Roman" w:cs="Times New Roman"/>
          <w:sz w:val="26"/>
          <w:szCs w:val="26"/>
          <w:lang w:val="vi-VN"/>
        </w:rPr>
        <w:t xml:space="preserve"> </w:t>
      </w:r>
      <w:r w:rsidR="0094513A">
        <w:rPr>
          <w:rFonts w:ascii="Times New Roman" w:hAnsi="Times New Roman" w:cs="Times New Roman"/>
          <w:sz w:val="26"/>
          <w:szCs w:val="26"/>
        </w:rPr>
        <w:t>12</w:t>
      </w:r>
      <w:r w:rsidR="0094513A">
        <w:rPr>
          <w:rFonts w:ascii="Times New Roman" w:hAnsi="Times New Roman" w:cs="Times New Roman"/>
          <w:sz w:val="26"/>
          <w:szCs w:val="26"/>
          <w:vertAlign w:val="superscript"/>
        </w:rPr>
        <w:t>th</w:t>
      </w:r>
      <w:r w:rsidR="0094513A">
        <w:rPr>
          <w:rFonts w:ascii="Times New Roman" w:hAnsi="Times New Roman" w:cs="Times New Roman"/>
          <w:sz w:val="26"/>
          <w:szCs w:val="26"/>
        </w:rPr>
        <w:t xml:space="preserve"> </w:t>
      </w:r>
      <w:r w:rsidRPr="002B299B">
        <w:rPr>
          <w:rFonts w:ascii="Times New Roman" w:hAnsi="Times New Roman" w:cs="Times New Roman"/>
          <w:sz w:val="26"/>
          <w:szCs w:val="26"/>
          <w:lang w:val="vi-VN"/>
        </w:rPr>
        <w:t>largest exporter</w:t>
      </w:r>
      <w:r w:rsidR="004017A2">
        <w:rPr>
          <w:rFonts w:ascii="Times New Roman" w:hAnsi="Times New Roman" w:cs="Times New Roman"/>
          <w:sz w:val="26"/>
          <w:szCs w:val="26"/>
        </w:rPr>
        <w:t xml:space="preserve"> of electronics</w:t>
      </w:r>
      <w:r w:rsidRPr="002B299B">
        <w:rPr>
          <w:rFonts w:ascii="Times New Roman" w:hAnsi="Times New Roman" w:cs="Times New Roman"/>
          <w:sz w:val="26"/>
          <w:szCs w:val="26"/>
          <w:lang w:val="vi-VN"/>
        </w:rPr>
        <w:t xml:space="preserve"> in the world and </w:t>
      </w:r>
      <w:r w:rsidR="004017A2">
        <w:rPr>
          <w:rFonts w:ascii="Times New Roman" w:hAnsi="Times New Roman" w:cs="Times New Roman"/>
          <w:sz w:val="26"/>
          <w:szCs w:val="26"/>
        </w:rPr>
        <w:t xml:space="preserve">the </w:t>
      </w:r>
      <w:r w:rsidRPr="002B299B">
        <w:rPr>
          <w:rFonts w:ascii="Times New Roman" w:hAnsi="Times New Roman" w:cs="Times New Roman"/>
          <w:sz w:val="26"/>
          <w:szCs w:val="26"/>
          <w:lang w:val="vi-VN"/>
        </w:rPr>
        <w:t>3rd in ASEAN, however 95%</w:t>
      </w:r>
      <w:r w:rsidR="004017A2">
        <w:rPr>
          <w:rFonts w:ascii="Times New Roman" w:hAnsi="Times New Roman" w:cs="Times New Roman"/>
          <w:sz w:val="26"/>
          <w:szCs w:val="26"/>
        </w:rPr>
        <w:t xml:space="preserve"> of exports</w:t>
      </w:r>
      <w:r w:rsidRPr="002B299B">
        <w:rPr>
          <w:rFonts w:ascii="Times New Roman" w:hAnsi="Times New Roman" w:cs="Times New Roman"/>
          <w:sz w:val="26"/>
          <w:szCs w:val="26"/>
          <w:lang w:val="vi-VN"/>
        </w:rPr>
        <w:t xml:space="preserve"> belong</w:t>
      </w:r>
      <w:r w:rsidR="004017A2">
        <w:rPr>
          <w:rFonts w:ascii="Times New Roman" w:hAnsi="Times New Roman" w:cs="Times New Roman"/>
          <w:sz w:val="26"/>
          <w:szCs w:val="26"/>
        </w:rPr>
        <w:t>s</w:t>
      </w:r>
      <w:r w:rsidRPr="002B299B">
        <w:rPr>
          <w:rFonts w:ascii="Times New Roman" w:hAnsi="Times New Roman" w:cs="Times New Roman"/>
          <w:sz w:val="26"/>
          <w:szCs w:val="26"/>
          <w:lang w:val="vi-VN"/>
        </w:rPr>
        <w:t xml:space="preserve"> to FDI enterprises and mainly in processing and assembling </w:t>
      </w:r>
      <w:r w:rsidRPr="002B299B">
        <w:rPr>
          <w:rFonts w:ascii="Times New Roman" w:hAnsi="Times New Roman" w:cs="Times New Roman"/>
          <w:sz w:val="26"/>
          <w:szCs w:val="26"/>
        </w:rPr>
        <w:t>activities</w:t>
      </w:r>
      <w:r w:rsidRPr="002B299B">
        <w:rPr>
          <w:rFonts w:ascii="Times New Roman" w:hAnsi="Times New Roman" w:cs="Times New Roman"/>
          <w:sz w:val="26"/>
          <w:szCs w:val="26"/>
          <w:lang w:val="vi-VN"/>
        </w:rPr>
        <w:t xml:space="preserve">. Most of the production uses imported materials. Supporting industry is underdeveloped. Labor productivity is at </w:t>
      </w:r>
      <w:r w:rsidRPr="002B299B">
        <w:rPr>
          <w:rFonts w:ascii="Times New Roman" w:hAnsi="Times New Roman" w:cs="Times New Roman"/>
          <w:sz w:val="26"/>
          <w:szCs w:val="26"/>
        </w:rPr>
        <w:t>mid-range</w:t>
      </w:r>
      <w:r w:rsidRPr="002B299B">
        <w:rPr>
          <w:rFonts w:ascii="Times New Roman" w:hAnsi="Times New Roman" w:cs="Times New Roman"/>
          <w:sz w:val="26"/>
          <w:szCs w:val="26"/>
          <w:lang w:val="vi-VN"/>
        </w:rPr>
        <w:t xml:space="preserve"> level.</w:t>
      </w:r>
    </w:p>
    <w:p w14:paraId="606ADED5" w14:textId="77777777" w:rsidR="00FA69F9" w:rsidRPr="002B299B" w:rsidRDefault="00FA69F9" w:rsidP="002B299B">
      <w:pPr>
        <w:pStyle w:val="ListParagraph"/>
        <w:widowControl w:val="0"/>
        <w:numPr>
          <w:ilvl w:val="0"/>
          <w:numId w:val="22"/>
        </w:numPr>
        <w:spacing w:before="120" w:after="160" w:line="240" w:lineRule="auto"/>
        <w:ind w:left="1701"/>
        <w:rPr>
          <w:rFonts w:ascii="Times New Roman" w:hAnsi="Times New Roman" w:cs="Times New Roman"/>
          <w:sz w:val="26"/>
          <w:szCs w:val="26"/>
          <w:lang w:val="vi-VN"/>
        </w:rPr>
      </w:pPr>
      <w:r w:rsidRPr="002B299B">
        <w:rPr>
          <w:rFonts w:ascii="Times New Roman" w:hAnsi="Times New Roman" w:cs="Times New Roman"/>
          <w:i/>
          <w:sz w:val="26"/>
          <w:szCs w:val="26"/>
          <w:lang w:val="vi-VN"/>
        </w:rPr>
        <w:t>Automotive manufacturing industry</w:t>
      </w:r>
      <w:r w:rsidRPr="002B299B">
        <w:rPr>
          <w:rFonts w:ascii="Times New Roman" w:hAnsi="Times New Roman" w:cs="Times New Roman"/>
          <w:sz w:val="26"/>
          <w:szCs w:val="26"/>
          <w:lang w:val="vi-VN"/>
        </w:rPr>
        <w:t xml:space="preserve">: Vietnam has the strength to export a </w:t>
      </w:r>
      <w:r w:rsidRPr="002B299B">
        <w:rPr>
          <w:rFonts w:ascii="Times New Roman" w:hAnsi="Times New Roman" w:cs="Times New Roman"/>
          <w:sz w:val="26"/>
          <w:szCs w:val="26"/>
          <w:lang w:val="vi-VN"/>
        </w:rPr>
        <w:lastRenderedPageBreak/>
        <w:t>number of components and spare parts (such as wires for cars, tires) produced by FDI enterprises. Labor productivity of the automotive assembly industry is relatively high. The upstream sectors (prefabricated metals and iron and steel</w:t>
      </w:r>
      <w:r w:rsidRPr="002B299B">
        <w:rPr>
          <w:rFonts w:ascii="Times New Roman" w:hAnsi="Times New Roman" w:cs="Times New Roman"/>
          <w:sz w:val="26"/>
          <w:szCs w:val="26"/>
        </w:rPr>
        <w:t xml:space="preserve"> production</w:t>
      </w:r>
      <w:r w:rsidRPr="002B299B">
        <w:rPr>
          <w:rFonts w:ascii="Times New Roman" w:hAnsi="Times New Roman" w:cs="Times New Roman"/>
          <w:sz w:val="26"/>
          <w:szCs w:val="26"/>
          <w:lang w:val="vi-VN"/>
        </w:rPr>
        <w:t xml:space="preserve">) </w:t>
      </w:r>
      <w:r w:rsidRPr="002B299B">
        <w:rPr>
          <w:rFonts w:ascii="Times New Roman" w:hAnsi="Times New Roman" w:cs="Times New Roman"/>
          <w:sz w:val="26"/>
          <w:szCs w:val="26"/>
        </w:rPr>
        <w:t>have</w:t>
      </w:r>
      <w:r w:rsidRPr="002B299B">
        <w:rPr>
          <w:rFonts w:ascii="Times New Roman" w:hAnsi="Times New Roman" w:cs="Times New Roman"/>
          <w:sz w:val="26"/>
          <w:szCs w:val="26"/>
          <w:lang w:val="vi-VN"/>
        </w:rPr>
        <w:t xml:space="preserve"> relatively high labor productivity and a large number of enterprises</w:t>
      </w:r>
      <w:r w:rsidRPr="002B299B">
        <w:rPr>
          <w:rFonts w:ascii="Times New Roman" w:hAnsi="Times New Roman" w:cs="Times New Roman"/>
          <w:sz w:val="26"/>
          <w:szCs w:val="26"/>
        </w:rPr>
        <w:t>, which suggests</w:t>
      </w:r>
      <w:r w:rsidRPr="002B299B">
        <w:rPr>
          <w:rFonts w:ascii="Times New Roman" w:hAnsi="Times New Roman" w:cs="Times New Roman"/>
          <w:sz w:val="26"/>
          <w:szCs w:val="26"/>
          <w:lang w:val="vi-VN"/>
        </w:rPr>
        <w:t xml:space="preserve"> that Vietnam has the potential to produce raw materials for the production of components</w:t>
      </w:r>
      <w:r w:rsidRPr="002B299B">
        <w:rPr>
          <w:rFonts w:ascii="Times New Roman" w:hAnsi="Times New Roman" w:cs="Times New Roman"/>
          <w:sz w:val="26"/>
          <w:szCs w:val="26"/>
        </w:rPr>
        <w:t xml:space="preserve"> and </w:t>
      </w:r>
      <w:r w:rsidRPr="002B299B">
        <w:rPr>
          <w:rFonts w:ascii="Times New Roman" w:hAnsi="Times New Roman" w:cs="Times New Roman"/>
          <w:sz w:val="26"/>
          <w:szCs w:val="26"/>
          <w:lang w:val="vi-VN"/>
        </w:rPr>
        <w:t>module for assembly</w:t>
      </w:r>
      <w:r w:rsidR="00234221" w:rsidRPr="002B299B">
        <w:rPr>
          <w:rFonts w:ascii="Times New Roman" w:hAnsi="Times New Roman" w:cs="Times New Roman"/>
          <w:sz w:val="26"/>
          <w:szCs w:val="26"/>
        </w:rPr>
        <w:t xml:space="preserve"> of end products</w:t>
      </w:r>
      <w:r w:rsidRPr="002B299B">
        <w:rPr>
          <w:rFonts w:ascii="Times New Roman" w:hAnsi="Times New Roman" w:cs="Times New Roman"/>
          <w:sz w:val="26"/>
          <w:szCs w:val="26"/>
          <w:lang w:val="vi-VN"/>
        </w:rPr>
        <w:t>.</w:t>
      </w:r>
    </w:p>
    <w:p w14:paraId="7EF37AF3" w14:textId="44FD838B" w:rsidR="00B75EF6" w:rsidRPr="002B299B" w:rsidRDefault="00B75EF6" w:rsidP="002B299B">
      <w:pPr>
        <w:pStyle w:val="ListParagraph"/>
        <w:widowControl w:val="0"/>
        <w:numPr>
          <w:ilvl w:val="0"/>
          <w:numId w:val="22"/>
        </w:numPr>
        <w:spacing w:before="120" w:after="160" w:line="240" w:lineRule="auto"/>
        <w:ind w:left="1701"/>
        <w:rPr>
          <w:rFonts w:ascii="Times New Roman" w:hAnsi="Times New Roman" w:cs="Times New Roman"/>
          <w:sz w:val="26"/>
          <w:szCs w:val="26"/>
          <w:lang w:val="es-ES"/>
        </w:rPr>
      </w:pPr>
      <w:proofErr w:type="spellStart"/>
      <w:r w:rsidRPr="002B299B">
        <w:rPr>
          <w:rFonts w:ascii="Times New Roman" w:hAnsi="Times New Roman" w:cs="Times New Roman"/>
          <w:i/>
          <w:sz w:val="26"/>
          <w:szCs w:val="26"/>
          <w:lang w:val="es-ES"/>
        </w:rPr>
        <w:t>Logistics</w:t>
      </w:r>
      <w:proofErr w:type="spellEnd"/>
      <w:r w:rsidRPr="002B299B">
        <w:rPr>
          <w:rFonts w:ascii="Times New Roman" w:hAnsi="Times New Roman" w:cs="Times New Roman"/>
          <w:i/>
          <w:sz w:val="26"/>
          <w:szCs w:val="26"/>
          <w:lang w:val="es-ES"/>
        </w:rPr>
        <w:t xml:space="preserve"> </w:t>
      </w:r>
      <w:proofErr w:type="spellStart"/>
      <w:r w:rsidRPr="002B299B">
        <w:rPr>
          <w:rFonts w:ascii="Times New Roman" w:hAnsi="Times New Roman" w:cs="Times New Roman"/>
          <w:i/>
          <w:sz w:val="26"/>
          <w:szCs w:val="26"/>
          <w:lang w:val="es-ES"/>
        </w:rPr>
        <w:t>industry</w:t>
      </w:r>
      <w:proofErr w:type="spellEnd"/>
      <w:r w:rsidRPr="002B299B">
        <w:rPr>
          <w:rFonts w:ascii="Times New Roman" w:hAnsi="Times New Roman" w:cs="Times New Roman"/>
          <w:sz w:val="26"/>
          <w:szCs w:val="26"/>
          <w:lang w:val="es-ES"/>
        </w:rPr>
        <w:t xml:space="preserve">: </w:t>
      </w:r>
      <w:r w:rsidR="004017A2">
        <w:rPr>
          <w:rFonts w:ascii="Times New Roman" w:hAnsi="Times New Roman" w:cs="Times New Roman"/>
          <w:sz w:val="26"/>
          <w:szCs w:val="26"/>
          <w:lang w:val="es-ES"/>
        </w:rPr>
        <w:t xml:space="preserve">has </w:t>
      </w:r>
      <w:proofErr w:type="spellStart"/>
      <w:r w:rsidRPr="002B299B">
        <w:rPr>
          <w:rFonts w:ascii="Times New Roman" w:hAnsi="Times New Roman" w:cs="Times New Roman"/>
          <w:sz w:val="26"/>
          <w:szCs w:val="26"/>
          <w:lang w:val="es-ES"/>
        </w:rPr>
        <w:t>high</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growth</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rate</w:t>
      </w:r>
      <w:proofErr w:type="spellEnd"/>
      <w:r w:rsidRPr="002B299B">
        <w:rPr>
          <w:rFonts w:ascii="Times New Roman" w:hAnsi="Times New Roman" w:cs="Times New Roman"/>
          <w:sz w:val="26"/>
          <w:szCs w:val="26"/>
          <w:lang w:val="es-ES"/>
        </w:rPr>
        <w:t xml:space="preserve"> and </w:t>
      </w:r>
      <w:proofErr w:type="spellStart"/>
      <w:r w:rsidRPr="002B299B">
        <w:rPr>
          <w:rFonts w:ascii="Times New Roman" w:hAnsi="Times New Roman" w:cs="Times New Roman"/>
          <w:sz w:val="26"/>
          <w:szCs w:val="26"/>
          <w:lang w:val="es-ES"/>
        </w:rPr>
        <w:t>great</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potential</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for</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development</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thanks</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to</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the</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seaport</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system</w:t>
      </w:r>
      <w:proofErr w:type="spellEnd"/>
      <w:r w:rsidR="004017A2">
        <w:rPr>
          <w:rFonts w:ascii="Times New Roman" w:hAnsi="Times New Roman" w:cs="Times New Roman"/>
          <w:sz w:val="26"/>
          <w:szCs w:val="26"/>
          <w:lang w:val="es-ES"/>
        </w:rPr>
        <w:t xml:space="preserve"> and</w:t>
      </w:r>
      <w:r w:rsidRPr="002B299B">
        <w:rPr>
          <w:rFonts w:ascii="Times New Roman" w:hAnsi="Times New Roman" w:cs="Times New Roman"/>
          <w:sz w:val="26"/>
          <w:szCs w:val="26"/>
          <w:lang w:val="es-ES"/>
        </w:rPr>
        <w:t xml:space="preserve"> favorable </w:t>
      </w:r>
      <w:proofErr w:type="spellStart"/>
      <w:r w:rsidRPr="002B299B">
        <w:rPr>
          <w:rFonts w:ascii="Times New Roman" w:hAnsi="Times New Roman" w:cs="Times New Roman"/>
          <w:sz w:val="26"/>
          <w:szCs w:val="26"/>
          <w:lang w:val="es-ES"/>
        </w:rPr>
        <w:t>geographical</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location</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However</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investment</w:t>
      </w:r>
      <w:proofErr w:type="spellEnd"/>
      <w:r w:rsidRPr="002B299B">
        <w:rPr>
          <w:rFonts w:ascii="Times New Roman" w:hAnsi="Times New Roman" w:cs="Times New Roman"/>
          <w:sz w:val="26"/>
          <w:szCs w:val="26"/>
          <w:lang w:val="es-ES"/>
        </w:rPr>
        <w:t xml:space="preserve"> in </w:t>
      </w:r>
      <w:proofErr w:type="spellStart"/>
      <w:r w:rsidRPr="002B299B">
        <w:rPr>
          <w:rFonts w:ascii="Times New Roman" w:hAnsi="Times New Roman" w:cs="Times New Roman"/>
          <w:sz w:val="26"/>
          <w:szCs w:val="26"/>
          <w:lang w:val="es-ES"/>
        </w:rPr>
        <w:t>Vietnam's</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logistics</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infrastructure</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is</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still</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limited</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especially</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international</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logistics</w:t>
      </w:r>
      <w:proofErr w:type="spellEnd"/>
      <w:r w:rsidRPr="002B299B">
        <w:rPr>
          <w:rFonts w:ascii="Times New Roman" w:hAnsi="Times New Roman" w:cs="Times New Roman"/>
          <w:sz w:val="26"/>
          <w:szCs w:val="26"/>
          <w:lang w:val="es-ES"/>
        </w:rPr>
        <w:t xml:space="preserve"> centers </w:t>
      </w:r>
      <w:proofErr w:type="spellStart"/>
      <w:r w:rsidRPr="002B299B">
        <w:rPr>
          <w:rFonts w:ascii="Times New Roman" w:hAnsi="Times New Roman" w:cs="Times New Roman"/>
          <w:sz w:val="26"/>
          <w:szCs w:val="26"/>
          <w:lang w:val="es-ES"/>
        </w:rPr>
        <w:t>connecting</w:t>
      </w:r>
      <w:proofErr w:type="spellEnd"/>
      <w:r w:rsidRPr="002B299B">
        <w:rPr>
          <w:rFonts w:ascii="Times New Roman" w:hAnsi="Times New Roman" w:cs="Times New Roman"/>
          <w:sz w:val="26"/>
          <w:szCs w:val="26"/>
          <w:lang w:val="es-ES"/>
        </w:rPr>
        <w:t xml:space="preserve"> Vietnam </w:t>
      </w:r>
      <w:proofErr w:type="spellStart"/>
      <w:r w:rsidRPr="002B299B">
        <w:rPr>
          <w:rFonts w:ascii="Times New Roman" w:hAnsi="Times New Roman" w:cs="Times New Roman"/>
          <w:sz w:val="26"/>
          <w:szCs w:val="26"/>
          <w:lang w:val="es-ES"/>
        </w:rPr>
        <w:t>with</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other</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countries</w:t>
      </w:r>
      <w:proofErr w:type="spellEnd"/>
      <w:r w:rsidRPr="002B299B">
        <w:rPr>
          <w:rFonts w:ascii="Times New Roman" w:hAnsi="Times New Roman" w:cs="Times New Roman"/>
          <w:sz w:val="26"/>
          <w:szCs w:val="26"/>
          <w:lang w:val="es-ES"/>
        </w:rPr>
        <w:t xml:space="preserve">, </w:t>
      </w:r>
      <w:proofErr w:type="spellStart"/>
      <w:r w:rsidR="004017A2">
        <w:rPr>
          <w:rFonts w:ascii="Times New Roman" w:hAnsi="Times New Roman" w:cs="Times New Roman"/>
          <w:sz w:val="26"/>
          <w:szCs w:val="26"/>
          <w:lang w:val="es-ES"/>
        </w:rPr>
        <w:t>which</w:t>
      </w:r>
      <w:proofErr w:type="spellEnd"/>
      <w:r w:rsidR="004017A2">
        <w:rPr>
          <w:rFonts w:ascii="Times New Roman" w:hAnsi="Times New Roman" w:cs="Times New Roman"/>
          <w:sz w:val="26"/>
          <w:szCs w:val="26"/>
          <w:lang w:val="es-ES"/>
        </w:rPr>
        <w:t xml:space="preserve"> </w:t>
      </w:r>
      <w:r w:rsidRPr="002B299B">
        <w:rPr>
          <w:rFonts w:ascii="Times New Roman" w:hAnsi="Times New Roman" w:cs="Times New Roman"/>
          <w:sz w:val="26"/>
          <w:szCs w:val="26"/>
          <w:lang w:val="es-ES"/>
        </w:rPr>
        <w:t>lead</w:t>
      </w:r>
      <w:r w:rsidR="00A44611">
        <w:rPr>
          <w:rFonts w:ascii="Times New Roman" w:hAnsi="Times New Roman" w:cs="Times New Roman"/>
          <w:sz w:val="26"/>
          <w:szCs w:val="26"/>
          <w:lang w:val="es-ES"/>
        </w:rPr>
        <w:t>s</w:t>
      </w:r>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to</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high</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logistics</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costs</w:t>
      </w:r>
      <w:proofErr w:type="spellEnd"/>
      <w:r w:rsidRPr="002B299B">
        <w:rPr>
          <w:rFonts w:ascii="Times New Roman" w:hAnsi="Times New Roman" w:cs="Times New Roman"/>
          <w:sz w:val="26"/>
          <w:szCs w:val="26"/>
          <w:lang w:val="es-ES"/>
        </w:rPr>
        <w:t xml:space="preserve"> and </w:t>
      </w:r>
      <w:proofErr w:type="spellStart"/>
      <w:r w:rsidRPr="002B299B">
        <w:rPr>
          <w:rFonts w:ascii="Times New Roman" w:hAnsi="Times New Roman" w:cs="Times New Roman"/>
          <w:sz w:val="26"/>
          <w:szCs w:val="26"/>
          <w:lang w:val="es-ES"/>
        </w:rPr>
        <w:t>limited</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competitiveness</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of</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export</w:t>
      </w:r>
      <w:proofErr w:type="spellEnd"/>
      <w:r w:rsidRPr="002B299B">
        <w:rPr>
          <w:rFonts w:ascii="Times New Roman" w:hAnsi="Times New Roman" w:cs="Times New Roman"/>
          <w:sz w:val="26"/>
          <w:szCs w:val="26"/>
          <w:lang w:val="es-ES"/>
        </w:rPr>
        <w:t xml:space="preserve"> </w:t>
      </w:r>
      <w:proofErr w:type="spellStart"/>
      <w:r w:rsidRPr="002B299B">
        <w:rPr>
          <w:rFonts w:ascii="Times New Roman" w:hAnsi="Times New Roman" w:cs="Times New Roman"/>
          <w:sz w:val="26"/>
          <w:szCs w:val="26"/>
          <w:lang w:val="es-ES"/>
        </w:rPr>
        <w:t>goods</w:t>
      </w:r>
      <w:proofErr w:type="spellEnd"/>
      <w:r w:rsidRPr="002B299B">
        <w:rPr>
          <w:rFonts w:ascii="Times New Roman" w:hAnsi="Times New Roman" w:cs="Times New Roman"/>
          <w:sz w:val="26"/>
          <w:szCs w:val="26"/>
          <w:lang w:val="es-ES"/>
        </w:rPr>
        <w:t>.</w:t>
      </w:r>
    </w:p>
    <w:p w14:paraId="5DC0B9DB" w14:textId="79F24CD5" w:rsidR="00520A33" w:rsidRPr="00520A33" w:rsidRDefault="00883BC7" w:rsidP="00B15B27">
      <w:pPr>
        <w:pStyle w:val="ListParagraph"/>
        <w:widowControl w:val="0"/>
        <w:numPr>
          <w:ilvl w:val="1"/>
          <w:numId w:val="15"/>
        </w:numPr>
        <w:spacing w:before="120" w:after="160" w:line="240" w:lineRule="auto"/>
        <w:rPr>
          <w:rFonts w:ascii="Times New Roman" w:hAnsi="Times New Roman" w:cs="Times New Roman"/>
          <w:b/>
          <w:i/>
          <w:sz w:val="26"/>
          <w:szCs w:val="26"/>
        </w:rPr>
      </w:pPr>
      <w:r>
        <w:rPr>
          <w:rFonts w:ascii="Times New Roman" w:hAnsi="Times New Roman" w:cs="Times New Roman"/>
          <w:b/>
          <w:i/>
          <w:sz w:val="26"/>
          <w:szCs w:val="26"/>
          <w:lang w:val="it-IT"/>
        </w:rPr>
        <w:t>P</w:t>
      </w:r>
      <w:r w:rsidR="00520A33" w:rsidRPr="00520A33">
        <w:rPr>
          <w:rFonts w:ascii="Times New Roman" w:hAnsi="Times New Roman" w:cs="Times New Roman"/>
          <w:b/>
          <w:i/>
          <w:sz w:val="26"/>
          <w:szCs w:val="26"/>
          <w:lang w:val="it-IT"/>
        </w:rPr>
        <w:t xml:space="preserve">olicy </w:t>
      </w:r>
      <w:r w:rsidR="00D65C60">
        <w:rPr>
          <w:rFonts w:ascii="Times New Roman" w:hAnsi="Times New Roman" w:cs="Times New Roman"/>
          <w:b/>
          <w:i/>
          <w:sz w:val="26"/>
          <w:szCs w:val="26"/>
          <w:lang w:val="it-IT"/>
        </w:rPr>
        <w:t>implications</w:t>
      </w:r>
      <w:r w:rsidR="00D65C60" w:rsidRPr="00520A33">
        <w:rPr>
          <w:rFonts w:ascii="Times New Roman" w:hAnsi="Times New Roman" w:cs="Times New Roman"/>
          <w:b/>
          <w:i/>
          <w:sz w:val="26"/>
          <w:szCs w:val="26"/>
          <w:lang w:val="it-IT"/>
        </w:rPr>
        <w:t xml:space="preserve"> </w:t>
      </w:r>
      <w:r w:rsidR="00520A33" w:rsidRPr="00520A33">
        <w:rPr>
          <w:rFonts w:ascii="Times New Roman" w:hAnsi="Times New Roman" w:cs="Times New Roman"/>
          <w:b/>
          <w:i/>
          <w:sz w:val="26"/>
          <w:szCs w:val="26"/>
          <w:lang w:val="it-IT"/>
        </w:rPr>
        <w:t xml:space="preserve">regarding supply chain </w:t>
      </w:r>
      <w:r w:rsidR="00520A33">
        <w:rPr>
          <w:rFonts w:ascii="Times New Roman" w:hAnsi="Times New Roman" w:cs="Times New Roman"/>
          <w:b/>
          <w:i/>
          <w:sz w:val="26"/>
          <w:szCs w:val="26"/>
          <w:lang w:val="it-IT"/>
        </w:rPr>
        <w:t>movements</w:t>
      </w:r>
    </w:p>
    <w:p w14:paraId="45A6F0E2" w14:textId="2E376998" w:rsidR="00B15B27" w:rsidRPr="00012A44" w:rsidRDefault="00B15B27" w:rsidP="00520A33">
      <w:pPr>
        <w:pStyle w:val="ListParagraph"/>
        <w:widowControl w:val="0"/>
        <w:numPr>
          <w:ilvl w:val="1"/>
          <w:numId w:val="20"/>
        </w:numPr>
        <w:spacing w:before="120" w:after="160" w:line="240" w:lineRule="auto"/>
        <w:rPr>
          <w:rFonts w:ascii="Times New Roman" w:hAnsi="Times New Roman" w:cs="Times New Roman"/>
          <w:sz w:val="26"/>
          <w:szCs w:val="26"/>
        </w:rPr>
      </w:pPr>
      <w:r w:rsidRPr="00B15B27">
        <w:rPr>
          <w:rFonts w:ascii="Times New Roman" w:hAnsi="Times New Roman" w:cs="Times New Roman"/>
          <w:sz w:val="26"/>
          <w:szCs w:val="26"/>
        </w:rPr>
        <w:t>Industrial zone development is constrained by rising land prices. It is necessary to complete the plan to increase</w:t>
      </w:r>
      <w:r>
        <w:rPr>
          <w:rFonts w:ascii="Times New Roman" w:hAnsi="Times New Roman" w:cs="Times New Roman"/>
          <w:sz w:val="26"/>
          <w:szCs w:val="26"/>
        </w:rPr>
        <w:t xml:space="preserve"> land</w:t>
      </w:r>
      <w:r w:rsidR="00220FEB">
        <w:rPr>
          <w:rFonts w:ascii="Times New Roman" w:hAnsi="Times New Roman" w:cs="Times New Roman"/>
          <w:sz w:val="26"/>
          <w:szCs w:val="26"/>
        </w:rPr>
        <w:t xml:space="preserve"> supply for these zones</w:t>
      </w:r>
      <w:r w:rsidRPr="00B15B27">
        <w:rPr>
          <w:rFonts w:ascii="Times New Roman" w:hAnsi="Times New Roman" w:cs="Times New Roman"/>
          <w:sz w:val="26"/>
          <w:szCs w:val="26"/>
        </w:rPr>
        <w:t>.</w:t>
      </w:r>
    </w:p>
    <w:p w14:paraId="3073DE47" w14:textId="5FA25039" w:rsidR="00B15B27" w:rsidRPr="00012A44" w:rsidRDefault="00B15B27" w:rsidP="00520A33">
      <w:pPr>
        <w:pStyle w:val="ListParagraph"/>
        <w:widowControl w:val="0"/>
        <w:numPr>
          <w:ilvl w:val="1"/>
          <w:numId w:val="20"/>
        </w:numPr>
        <w:spacing w:before="120" w:after="160" w:line="240" w:lineRule="auto"/>
        <w:rPr>
          <w:rFonts w:ascii="Times New Roman" w:hAnsi="Times New Roman" w:cs="Times New Roman"/>
          <w:sz w:val="26"/>
          <w:szCs w:val="26"/>
        </w:rPr>
      </w:pPr>
      <w:r w:rsidRPr="00B15B27">
        <w:rPr>
          <w:rFonts w:ascii="Times New Roman" w:hAnsi="Times New Roman" w:cs="Times New Roman"/>
          <w:sz w:val="26"/>
          <w:szCs w:val="26"/>
        </w:rPr>
        <w:t>Labor bottlenecks</w:t>
      </w:r>
      <w:r w:rsidR="00520A33">
        <w:rPr>
          <w:rFonts w:ascii="Times New Roman" w:hAnsi="Times New Roman" w:cs="Times New Roman"/>
          <w:sz w:val="26"/>
          <w:szCs w:val="26"/>
        </w:rPr>
        <w:t>,</w:t>
      </w:r>
      <w:r w:rsidRPr="00B15B27">
        <w:rPr>
          <w:rFonts w:ascii="Times New Roman" w:hAnsi="Times New Roman" w:cs="Times New Roman"/>
          <w:sz w:val="26"/>
          <w:szCs w:val="26"/>
        </w:rPr>
        <w:t xml:space="preserve"> including unskilled workers have begun to appear. It is necessary to improve the policies on migration, settlement and household registration. </w:t>
      </w:r>
      <w:r w:rsidR="00D65C60">
        <w:rPr>
          <w:rFonts w:ascii="Times New Roman" w:hAnsi="Times New Roman" w:cs="Times New Roman"/>
          <w:sz w:val="26"/>
          <w:szCs w:val="26"/>
        </w:rPr>
        <w:t>There is s</w:t>
      </w:r>
      <w:r w:rsidRPr="00B15B27">
        <w:rPr>
          <w:rFonts w:ascii="Times New Roman" w:hAnsi="Times New Roman" w:cs="Times New Roman"/>
          <w:sz w:val="26"/>
          <w:szCs w:val="26"/>
        </w:rPr>
        <w:t xml:space="preserve">hortage of senior management and technical workers. It is </w:t>
      </w:r>
      <w:r w:rsidR="00B0357F">
        <w:rPr>
          <w:rFonts w:ascii="Times New Roman" w:hAnsi="Times New Roman" w:cs="Times New Roman"/>
          <w:sz w:val="26"/>
          <w:szCs w:val="26"/>
        </w:rPr>
        <w:t>useful</w:t>
      </w:r>
      <w:r w:rsidR="00EE454D">
        <w:rPr>
          <w:rFonts w:ascii="Times New Roman" w:hAnsi="Times New Roman" w:cs="Times New Roman"/>
          <w:sz w:val="26"/>
          <w:szCs w:val="26"/>
        </w:rPr>
        <w:t xml:space="preserve"> recommendation to </w:t>
      </w:r>
      <w:r>
        <w:rPr>
          <w:rFonts w:ascii="Times New Roman" w:hAnsi="Times New Roman" w:cs="Times New Roman"/>
          <w:sz w:val="26"/>
          <w:szCs w:val="26"/>
        </w:rPr>
        <w:t>training institutions</w:t>
      </w:r>
      <w:r w:rsidRPr="00B15B27">
        <w:rPr>
          <w:rFonts w:ascii="Times New Roman" w:hAnsi="Times New Roman" w:cs="Times New Roman"/>
          <w:sz w:val="26"/>
          <w:szCs w:val="26"/>
        </w:rPr>
        <w:t xml:space="preserve">. The vocational training system </w:t>
      </w:r>
      <w:r w:rsidR="007812CB">
        <w:rPr>
          <w:rFonts w:ascii="Times New Roman" w:hAnsi="Times New Roman" w:cs="Times New Roman"/>
          <w:sz w:val="26"/>
          <w:szCs w:val="26"/>
        </w:rPr>
        <w:t xml:space="preserve">has not </w:t>
      </w:r>
      <w:r w:rsidR="00EE454D">
        <w:rPr>
          <w:rFonts w:ascii="Times New Roman" w:hAnsi="Times New Roman" w:cs="Times New Roman"/>
          <w:sz w:val="26"/>
          <w:szCs w:val="26"/>
        </w:rPr>
        <w:t>taken</w:t>
      </w:r>
      <w:r w:rsidR="007812CB">
        <w:rPr>
          <w:rFonts w:ascii="Times New Roman" w:hAnsi="Times New Roman" w:cs="Times New Roman"/>
          <w:sz w:val="26"/>
          <w:szCs w:val="26"/>
        </w:rPr>
        <w:t xml:space="preserve"> into account </w:t>
      </w:r>
      <w:r w:rsidR="00B0357F">
        <w:rPr>
          <w:rFonts w:ascii="Times New Roman" w:hAnsi="Times New Roman" w:cs="Times New Roman"/>
          <w:sz w:val="26"/>
          <w:szCs w:val="26"/>
        </w:rPr>
        <w:t>changes</w:t>
      </w:r>
      <w:r w:rsidR="007812CB">
        <w:rPr>
          <w:rFonts w:ascii="Times New Roman" w:hAnsi="Times New Roman" w:cs="Times New Roman"/>
          <w:sz w:val="26"/>
          <w:szCs w:val="26"/>
        </w:rPr>
        <w:t xml:space="preserve"> in</w:t>
      </w:r>
      <w:r w:rsidRPr="00B15B27">
        <w:rPr>
          <w:rFonts w:ascii="Times New Roman" w:hAnsi="Times New Roman" w:cs="Times New Roman"/>
          <w:sz w:val="26"/>
          <w:szCs w:val="26"/>
        </w:rPr>
        <w:t xml:space="preserve"> occupational skills as the supply chain</w:t>
      </w:r>
      <w:r w:rsidR="00FA3450">
        <w:rPr>
          <w:rFonts w:ascii="Times New Roman" w:hAnsi="Times New Roman" w:cs="Times New Roman"/>
          <w:sz w:val="26"/>
          <w:szCs w:val="26"/>
        </w:rPr>
        <w:t>s change</w:t>
      </w:r>
      <w:r w:rsidRPr="00B15B27">
        <w:rPr>
          <w:rFonts w:ascii="Times New Roman" w:hAnsi="Times New Roman" w:cs="Times New Roman"/>
          <w:sz w:val="26"/>
          <w:szCs w:val="26"/>
        </w:rPr>
        <w:t>.</w:t>
      </w:r>
    </w:p>
    <w:p w14:paraId="68230AE7" w14:textId="1B0C3995" w:rsidR="008866D8" w:rsidRPr="00012A44" w:rsidRDefault="006D57C6" w:rsidP="00520A33">
      <w:pPr>
        <w:pStyle w:val="ListParagraph"/>
        <w:widowControl w:val="0"/>
        <w:numPr>
          <w:ilvl w:val="1"/>
          <w:numId w:val="20"/>
        </w:numPr>
        <w:spacing w:before="120" w:after="160" w:line="240" w:lineRule="auto"/>
        <w:rPr>
          <w:rFonts w:ascii="Times New Roman" w:hAnsi="Times New Roman" w:cs="Times New Roman"/>
          <w:sz w:val="26"/>
          <w:szCs w:val="26"/>
        </w:rPr>
      </w:pPr>
      <w:r>
        <w:rPr>
          <w:rFonts w:ascii="Times New Roman" w:hAnsi="Times New Roman" w:cs="Times New Roman"/>
          <w:sz w:val="26"/>
          <w:szCs w:val="26"/>
        </w:rPr>
        <w:t xml:space="preserve">Policy of </w:t>
      </w:r>
      <w:r w:rsidR="008866D8" w:rsidRPr="008866D8">
        <w:rPr>
          <w:rFonts w:ascii="Times New Roman" w:hAnsi="Times New Roman" w:cs="Times New Roman"/>
          <w:sz w:val="26"/>
          <w:szCs w:val="26"/>
        </w:rPr>
        <w:t xml:space="preserve">tax exemption and reduction </w:t>
      </w:r>
      <w:r>
        <w:rPr>
          <w:rFonts w:ascii="Times New Roman" w:hAnsi="Times New Roman" w:cs="Times New Roman"/>
          <w:sz w:val="26"/>
          <w:szCs w:val="26"/>
        </w:rPr>
        <w:t xml:space="preserve">for </w:t>
      </w:r>
      <w:r w:rsidR="00FA3450">
        <w:rPr>
          <w:rFonts w:ascii="Times New Roman" w:hAnsi="Times New Roman" w:cs="Times New Roman"/>
          <w:sz w:val="26"/>
          <w:szCs w:val="26"/>
        </w:rPr>
        <w:t>i</w:t>
      </w:r>
      <w:r w:rsidR="00FA3450" w:rsidRPr="008866D8">
        <w:rPr>
          <w:rFonts w:ascii="Times New Roman" w:hAnsi="Times New Roman" w:cs="Times New Roman"/>
          <w:sz w:val="26"/>
          <w:szCs w:val="26"/>
        </w:rPr>
        <w:t>mport</w:t>
      </w:r>
      <w:r w:rsidR="00FA3450">
        <w:rPr>
          <w:rFonts w:ascii="Times New Roman" w:hAnsi="Times New Roman" w:cs="Times New Roman"/>
          <w:sz w:val="26"/>
          <w:szCs w:val="26"/>
        </w:rPr>
        <w:t>ed</w:t>
      </w:r>
      <w:r w:rsidR="00FA3450" w:rsidRPr="008866D8">
        <w:rPr>
          <w:rFonts w:ascii="Times New Roman" w:hAnsi="Times New Roman" w:cs="Times New Roman"/>
          <w:sz w:val="26"/>
          <w:szCs w:val="26"/>
        </w:rPr>
        <w:t xml:space="preserve"> </w:t>
      </w:r>
      <w:r>
        <w:rPr>
          <w:rFonts w:ascii="Times New Roman" w:hAnsi="Times New Roman" w:cs="Times New Roman"/>
          <w:sz w:val="26"/>
          <w:szCs w:val="26"/>
        </w:rPr>
        <w:t>machinery, equipment and</w:t>
      </w:r>
      <w:r w:rsidR="008866D8" w:rsidRPr="008866D8">
        <w:rPr>
          <w:rFonts w:ascii="Times New Roman" w:hAnsi="Times New Roman" w:cs="Times New Roman"/>
          <w:sz w:val="26"/>
          <w:szCs w:val="26"/>
        </w:rPr>
        <w:t xml:space="preserve"> raw materials </w:t>
      </w:r>
      <w:r w:rsidR="007812CB">
        <w:rPr>
          <w:rFonts w:ascii="Times New Roman" w:hAnsi="Times New Roman" w:cs="Times New Roman"/>
          <w:sz w:val="26"/>
          <w:szCs w:val="26"/>
        </w:rPr>
        <w:t>promotes</w:t>
      </w:r>
      <w:r w:rsidR="008866D8" w:rsidRPr="008866D8">
        <w:rPr>
          <w:rFonts w:ascii="Times New Roman" w:hAnsi="Times New Roman" w:cs="Times New Roman"/>
          <w:sz w:val="26"/>
          <w:szCs w:val="26"/>
        </w:rPr>
        <w:t xml:space="preserve"> domestic production, but </w:t>
      </w:r>
      <w:r w:rsidR="007812CB">
        <w:rPr>
          <w:rFonts w:ascii="Times New Roman" w:hAnsi="Times New Roman" w:cs="Times New Roman"/>
          <w:sz w:val="26"/>
          <w:szCs w:val="26"/>
        </w:rPr>
        <w:t>not yet encourages</w:t>
      </w:r>
      <w:r w:rsidR="007812CB" w:rsidRPr="008866D8">
        <w:rPr>
          <w:rFonts w:ascii="Times New Roman" w:hAnsi="Times New Roman" w:cs="Times New Roman"/>
          <w:sz w:val="26"/>
          <w:szCs w:val="26"/>
        </w:rPr>
        <w:t xml:space="preserve"> </w:t>
      </w:r>
      <w:r w:rsidR="007812CB">
        <w:rPr>
          <w:rFonts w:ascii="Times New Roman" w:hAnsi="Times New Roman" w:cs="Times New Roman"/>
          <w:sz w:val="26"/>
          <w:szCs w:val="26"/>
        </w:rPr>
        <w:t xml:space="preserve">development of </w:t>
      </w:r>
      <w:r w:rsidR="008866D8" w:rsidRPr="008866D8">
        <w:rPr>
          <w:rFonts w:ascii="Times New Roman" w:hAnsi="Times New Roman" w:cs="Times New Roman"/>
          <w:sz w:val="26"/>
          <w:szCs w:val="26"/>
        </w:rPr>
        <w:t>supporting industries</w:t>
      </w:r>
      <w:r w:rsidR="007812CB">
        <w:rPr>
          <w:rFonts w:ascii="Times New Roman" w:hAnsi="Times New Roman" w:cs="Times New Roman"/>
          <w:sz w:val="26"/>
          <w:szCs w:val="26"/>
        </w:rPr>
        <w:t xml:space="preserve">, which is </w:t>
      </w:r>
      <w:r w:rsidR="008866D8" w:rsidRPr="008866D8">
        <w:rPr>
          <w:rFonts w:ascii="Times New Roman" w:hAnsi="Times New Roman" w:cs="Times New Roman"/>
          <w:sz w:val="26"/>
          <w:szCs w:val="26"/>
        </w:rPr>
        <w:t>a constraint to the development of upstream industries.</w:t>
      </w:r>
    </w:p>
    <w:p w14:paraId="23663A34" w14:textId="75BA5F47" w:rsidR="008866D8" w:rsidRPr="00012A44" w:rsidRDefault="007812CB" w:rsidP="00520A33">
      <w:pPr>
        <w:pStyle w:val="ListParagraph"/>
        <w:widowControl w:val="0"/>
        <w:numPr>
          <w:ilvl w:val="1"/>
          <w:numId w:val="20"/>
        </w:numPr>
        <w:spacing w:before="120" w:after="160" w:line="240" w:lineRule="auto"/>
        <w:rPr>
          <w:rFonts w:ascii="Times New Roman" w:hAnsi="Times New Roman" w:cs="Times New Roman"/>
          <w:sz w:val="26"/>
          <w:szCs w:val="26"/>
        </w:rPr>
      </w:pPr>
      <w:r>
        <w:rPr>
          <w:rFonts w:ascii="Times New Roman" w:hAnsi="Times New Roman" w:cs="Times New Roman"/>
          <w:sz w:val="26"/>
          <w:szCs w:val="26"/>
        </w:rPr>
        <w:t>P</w:t>
      </w:r>
      <w:r w:rsidR="008866D8" w:rsidRPr="008866D8">
        <w:rPr>
          <w:rFonts w:ascii="Times New Roman" w:hAnsi="Times New Roman" w:cs="Times New Roman"/>
          <w:sz w:val="26"/>
          <w:szCs w:val="26"/>
        </w:rPr>
        <w:t xml:space="preserve">olicy of increasing the minimum wage improves the living standards of workers, but </w:t>
      </w:r>
      <w:r>
        <w:rPr>
          <w:rFonts w:ascii="Times New Roman" w:hAnsi="Times New Roman" w:cs="Times New Roman"/>
          <w:sz w:val="26"/>
          <w:szCs w:val="26"/>
        </w:rPr>
        <w:t>not increase</w:t>
      </w:r>
      <w:r w:rsidR="008866D8" w:rsidRPr="008866D8">
        <w:rPr>
          <w:rFonts w:ascii="Times New Roman" w:hAnsi="Times New Roman" w:cs="Times New Roman"/>
          <w:sz w:val="26"/>
          <w:szCs w:val="26"/>
        </w:rPr>
        <w:t xml:space="preserve"> labor productivity accordingly, </w:t>
      </w:r>
      <w:r w:rsidR="006D57C6">
        <w:rPr>
          <w:rFonts w:ascii="Times New Roman" w:hAnsi="Times New Roman" w:cs="Times New Roman"/>
          <w:sz w:val="26"/>
          <w:szCs w:val="26"/>
        </w:rPr>
        <w:t xml:space="preserve">which in turn </w:t>
      </w:r>
      <w:r w:rsidR="008866D8" w:rsidRPr="008866D8">
        <w:rPr>
          <w:rFonts w:ascii="Times New Roman" w:hAnsi="Times New Roman" w:cs="Times New Roman"/>
          <w:sz w:val="26"/>
          <w:szCs w:val="26"/>
        </w:rPr>
        <w:t>reducing the competitiveness of the labor force in Vietnam.</w:t>
      </w:r>
    </w:p>
    <w:sectPr w:rsidR="008866D8" w:rsidRPr="00012A44" w:rsidSect="00082510">
      <w:headerReference w:type="default" r:id="rId9"/>
      <w:footerReference w:type="default" r:id="rId10"/>
      <w:pgSz w:w="11907" w:h="16840" w:code="9"/>
      <w:pgMar w:top="1138" w:right="1138" w:bottom="113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EF3C4" w14:textId="77777777" w:rsidR="00DD05BC" w:rsidRDefault="00DD05BC" w:rsidP="00652F62">
      <w:pPr>
        <w:spacing w:after="0" w:line="240" w:lineRule="auto"/>
      </w:pPr>
      <w:r>
        <w:separator/>
      </w:r>
    </w:p>
  </w:endnote>
  <w:endnote w:type="continuationSeparator" w:id="0">
    <w:p w14:paraId="0D89BEB6" w14:textId="77777777" w:rsidR="00DD05BC" w:rsidRDefault="00DD05BC" w:rsidP="0065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E7F7" w14:textId="524A2042" w:rsidR="00BE18F3" w:rsidRDefault="00BE18F3" w:rsidP="009D2998">
    <w:pPr>
      <w:pStyle w:val="Footer"/>
      <w:tabs>
        <w:tab w:val="center" w:pos="5319"/>
        <w:tab w:val="left" w:pos="8717"/>
      </w:tabs>
      <w:jc w:val="left"/>
    </w:pPr>
    <w:r>
      <w:tab/>
    </w:r>
    <w:r>
      <w:tab/>
    </w:r>
    <w:sdt>
      <w:sdtPr>
        <w:id w:val="-7446476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2C01">
          <w:rPr>
            <w:noProof/>
          </w:rPr>
          <w:t>11</w:t>
        </w:r>
        <w:r>
          <w:rPr>
            <w:noProof/>
          </w:rPr>
          <w:fldChar w:fldCharType="end"/>
        </w:r>
      </w:sdtContent>
    </w:sdt>
    <w:r>
      <w:rPr>
        <w:noProof/>
      </w:rPr>
      <w:tab/>
    </w:r>
  </w:p>
  <w:p w14:paraId="630DC2CC" w14:textId="77777777" w:rsidR="00BE18F3" w:rsidRDefault="00BE18F3" w:rsidP="00A845AB">
    <w:pPr>
      <w:pStyle w:val="Footer"/>
      <w:tabs>
        <w:tab w:val="clear" w:pos="4680"/>
        <w:tab w:val="clear" w:pos="9360"/>
        <w:tab w:val="left" w:pos="17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4BDDA" w14:textId="77777777" w:rsidR="00DD05BC" w:rsidRDefault="00DD05BC" w:rsidP="00652F62">
      <w:pPr>
        <w:spacing w:after="0" w:line="240" w:lineRule="auto"/>
      </w:pPr>
      <w:r>
        <w:separator/>
      </w:r>
    </w:p>
  </w:footnote>
  <w:footnote w:type="continuationSeparator" w:id="0">
    <w:p w14:paraId="6D272D8E" w14:textId="77777777" w:rsidR="00DD05BC" w:rsidRDefault="00DD05BC" w:rsidP="00652F62">
      <w:pPr>
        <w:spacing w:after="0" w:line="240" w:lineRule="auto"/>
      </w:pPr>
      <w:r>
        <w:continuationSeparator/>
      </w:r>
    </w:p>
  </w:footnote>
  <w:footnote w:id="1">
    <w:p w14:paraId="337B15D6" w14:textId="560AB4A1" w:rsidR="00DD3F06" w:rsidRDefault="00DD3F06" w:rsidP="00E51EBA">
      <w:pPr>
        <w:pStyle w:val="FootnoteText"/>
        <w:ind w:left="720" w:firstLine="0"/>
      </w:pPr>
      <w:r>
        <w:rPr>
          <w:rStyle w:val="FootnoteReference"/>
        </w:rPr>
        <w:footnoteRef/>
      </w:r>
      <w:r>
        <w:t xml:space="preserve"> </w:t>
      </w:r>
      <w:r w:rsidRPr="00E51EBA">
        <w:rPr>
          <w:rFonts w:ascii="Times New Roman" w:hAnsi="Times New Roman" w:cs="Times New Roman"/>
        </w:rPr>
        <w:t xml:space="preserve">The report is prepared by NCIF with the support from UNDP since July 2020. </w:t>
      </w:r>
      <w:r w:rsidR="00EE454D" w:rsidRPr="00E51EBA">
        <w:rPr>
          <w:rFonts w:ascii="Times New Roman" w:hAnsi="Times New Roman" w:cs="Times New Roman"/>
        </w:rPr>
        <w:t xml:space="preserve">NCIF </w:t>
      </w:r>
      <w:r w:rsidRPr="00E51EBA">
        <w:rPr>
          <w:rFonts w:ascii="Times New Roman" w:hAnsi="Times New Roman" w:cs="Times New Roman"/>
        </w:rPr>
        <w:t>expressed sincerely thanks to UNDP</w:t>
      </w:r>
      <w:r w:rsidR="00EE454D" w:rsidRPr="00E51EBA">
        <w:rPr>
          <w:rFonts w:ascii="Times New Roman" w:hAnsi="Times New Roman" w:cs="Times New Roman"/>
        </w:rPr>
        <w:t xml:space="preserve">, special thanks is send to </w:t>
      </w:r>
      <w:r w:rsidR="00A43BFB" w:rsidRPr="00E51EBA">
        <w:rPr>
          <w:rFonts w:ascii="Times New Roman" w:hAnsi="Times New Roman" w:cs="Times New Roman"/>
        </w:rPr>
        <w:t>Dr</w:t>
      </w:r>
      <w:r w:rsidR="00EE454D" w:rsidRPr="00E51EBA">
        <w:rPr>
          <w:rFonts w:ascii="Times New Roman" w:hAnsi="Times New Roman" w:cs="Times New Roman"/>
        </w:rPr>
        <w:t>.</w:t>
      </w:r>
      <w:r w:rsidR="00E51EBA" w:rsidRPr="00E51EBA">
        <w:rPr>
          <w:rFonts w:ascii="Times New Roman" w:hAnsi="Times New Roman" w:cs="Times New Roman"/>
        </w:rPr>
        <w:t xml:space="preserve"> </w:t>
      </w:r>
      <w:r w:rsidR="00EE454D" w:rsidRPr="00E51EBA">
        <w:rPr>
          <w:rFonts w:ascii="Times New Roman" w:hAnsi="Times New Roman" w:cs="Times New Roman"/>
        </w:rPr>
        <w:t>Johnathan Pincus</w:t>
      </w:r>
      <w:r w:rsidR="00A43BFB" w:rsidRPr="00E51EBA">
        <w:rPr>
          <w:rFonts w:ascii="Times New Roman" w:hAnsi="Times New Roman" w:cs="Times New Roman"/>
        </w:rPr>
        <w:t>-senior economist of UNDP</w:t>
      </w:r>
      <w:r w:rsidR="00EE454D" w:rsidRPr="00E51EBA">
        <w:rPr>
          <w:rFonts w:ascii="Times New Roman" w:hAnsi="Times New Roman" w:cs="Times New Roman"/>
        </w:rPr>
        <w:t>, Mr.</w:t>
      </w:r>
      <w:r w:rsidR="00E51EBA">
        <w:rPr>
          <w:rFonts w:ascii="Times New Roman" w:hAnsi="Times New Roman" w:cs="Times New Roman"/>
        </w:rPr>
        <w:t xml:space="preserve"> </w:t>
      </w:r>
      <w:r w:rsidR="00EE454D" w:rsidRPr="00E51EBA">
        <w:rPr>
          <w:rFonts w:ascii="Times New Roman" w:hAnsi="Times New Roman" w:cs="Times New Roman"/>
        </w:rPr>
        <w:t>Nguyen Tien Phong</w:t>
      </w:r>
      <w:r w:rsidR="00632027">
        <w:rPr>
          <w:rFonts w:ascii="Times New Roman" w:hAnsi="Times New Roman" w:cs="Times New Roman"/>
        </w:rPr>
        <w:t xml:space="preserve">-senior economist of </w:t>
      </w:r>
      <w:r w:rsidR="00A43BFB" w:rsidRPr="00E51EBA">
        <w:rPr>
          <w:rFonts w:ascii="Times New Roman" w:hAnsi="Times New Roman" w:cs="Times New Roman"/>
        </w:rPr>
        <w:t>UNDP</w:t>
      </w:r>
      <w:r w:rsidR="00EE454D" w:rsidRPr="00E51EBA">
        <w:rPr>
          <w:rFonts w:ascii="Times New Roman" w:hAnsi="Times New Roman" w:cs="Times New Roman"/>
        </w:rPr>
        <w:t xml:space="preserve"> for professional</w:t>
      </w:r>
      <w:r w:rsidR="00A43BFB" w:rsidRPr="00E51EBA">
        <w:rPr>
          <w:rFonts w:ascii="Times New Roman" w:hAnsi="Times New Roman" w:cs="Times New Roman"/>
        </w:rPr>
        <w:t xml:space="preserve"> recommendation during</w:t>
      </w:r>
      <w:r w:rsidR="00632027">
        <w:rPr>
          <w:rFonts w:ascii="Times New Roman" w:hAnsi="Times New Roman" w:cs="Times New Roman"/>
        </w:rPr>
        <w:t xml:space="preserve"> </w:t>
      </w:r>
      <w:r w:rsidR="00A43BFB" w:rsidRPr="00E51EBA">
        <w:rPr>
          <w:rFonts w:ascii="Times New Roman" w:hAnsi="Times New Roman" w:cs="Times New Roman"/>
        </w:rPr>
        <w:t xml:space="preserve">this report is completed. The research team also would like to express sincerely thanks to the consultant team including Dr. Nguyen Van Phuc and </w:t>
      </w:r>
      <w:r w:rsidR="00A43BFB" w:rsidRPr="00E51EBA">
        <w:rPr>
          <w:rFonts w:ascii="Times New Roman" w:hAnsi="Times New Roman" w:cs="Times New Roman"/>
          <w:sz w:val="18"/>
          <w:szCs w:val="18"/>
        </w:rPr>
        <w:t>(</w:t>
      </w:r>
      <w:proofErr w:type="spellStart"/>
      <w:r w:rsidR="00A43BFB" w:rsidRPr="00E51EBA">
        <w:rPr>
          <w:rFonts w:ascii="Times New Roman" w:hAnsi="Times New Roman" w:cs="Times New Roman"/>
          <w:sz w:val="18"/>
          <w:szCs w:val="18"/>
        </w:rPr>
        <w:t>Dr..Nguyen</w:t>
      </w:r>
      <w:proofErr w:type="spellEnd"/>
      <w:r w:rsidR="00A43BFB" w:rsidRPr="00E51EBA">
        <w:rPr>
          <w:rFonts w:ascii="Times New Roman" w:hAnsi="Times New Roman" w:cs="Times New Roman"/>
          <w:sz w:val="18"/>
          <w:szCs w:val="18"/>
        </w:rPr>
        <w:t xml:space="preserve"> Thi Thanh Tan, MSc.</w:t>
      </w:r>
      <w:r w:rsidR="00632027">
        <w:rPr>
          <w:rFonts w:ascii="Times New Roman" w:hAnsi="Times New Roman" w:cs="Times New Roman"/>
          <w:sz w:val="18"/>
          <w:szCs w:val="18"/>
        </w:rPr>
        <w:t xml:space="preserve"> </w:t>
      </w:r>
      <w:r w:rsidR="00A43BFB" w:rsidRPr="00E51EBA">
        <w:rPr>
          <w:rFonts w:ascii="Times New Roman" w:hAnsi="Times New Roman" w:cs="Times New Roman"/>
          <w:sz w:val="18"/>
          <w:szCs w:val="18"/>
        </w:rPr>
        <w:t>Nguyen Thi Hong, MSc.</w:t>
      </w:r>
      <w:r w:rsidR="00632027">
        <w:rPr>
          <w:rFonts w:ascii="Times New Roman" w:hAnsi="Times New Roman" w:cs="Times New Roman"/>
          <w:sz w:val="18"/>
          <w:szCs w:val="18"/>
        </w:rPr>
        <w:t xml:space="preserve"> </w:t>
      </w:r>
      <w:r w:rsidR="00A43BFB" w:rsidRPr="00E51EBA">
        <w:rPr>
          <w:rFonts w:ascii="Times New Roman" w:hAnsi="Times New Roman" w:cs="Times New Roman"/>
          <w:sz w:val="18"/>
          <w:szCs w:val="18"/>
        </w:rPr>
        <w:t>Le Huyen Trang-Foreign Trade University), Dr.</w:t>
      </w:r>
      <w:r w:rsidR="00E51EBA">
        <w:rPr>
          <w:rFonts w:ascii="Times New Roman" w:hAnsi="Times New Roman" w:cs="Times New Roman"/>
          <w:sz w:val="18"/>
          <w:szCs w:val="18"/>
        </w:rPr>
        <w:t xml:space="preserve"> </w:t>
      </w:r>
      <w:r w:rsidR="00A43BFB" w:rsidRPr="00E51EBA">
        <w:rPr>
          <w:rFonts w:ascii="Times New Roman" w:hAnsi="Times New Roman" w:cs="Times New Roman"/>
          <w:sz w:val="18"/>
          <w:szCs w:val="18"/>
        </w:rPr>
        <w:t xml:space="preserve">Doan Hai Yen-senior economist for providing valuable inputs for this report. </w:t>
      </w:r>
      <w:r w:rsidR="00EE454D" w:rsidRPr="00E51EBA">
        <w:rPr>
          <w:rFonts w:ascii="Times New Roman" w:hAnsi="Times New Roman" w:cs="Times New Roman"/>
        </w:rPr>
        <w:t xml:space="preserve"> </w:t>
      </w:r>
      <w:r w:rsidR="00A43BFB" w:rsidRPr="00E51EBA">
        <w:rPr>
          <w:rFonts w:ascii="Times New Roman" w:hAnsi="Times New Roman" w:cs="Times New Roman"/>
        </w:rPr>
        <w:t xml:space="preserve">Any comments please contacts to </w:t>
      </w:r>
      <w:proofErr w:type="spellStart"/>
      <w:r w:rsidR="00A43BFB" w:rsidRPr="00E51EBA">
        <w:rPr>
          <w:rFonts w:ascii="Times New Roman" w:hAnsi="Times New Roman" w:cs="Times New Roman"/>
        </w:rPr>
        <w:t>Dr.Tran</w:t>
      </w:r>
      <w:proofErr w:type="spellEnd"/>
      <w:r w:rsidR="00A43BFB" w:rsidRPr="00E51EBA">
        <w:rPr>
          <w:rFonts w:ascii="Times New Roman" w:hAnsi="Times New Roman" w:cs="Times New Roman"/>
        </w:rPr>
        <w:t xml:space="preserve"> Toan Thang, NCIF, </w:t>
      </w:r>
      <w:hyperlink r:id="rId1" w:history="1">
        <w:r w:rsidR="00A43BFB" w:rsidRPr="00E51EBA">
          <w:rPr>
            <w:rStyle w:val="Hyperlink"/>
            <w:rFonts w:ascii="Times New Roman" w:hAnsi="Times New Roman" w:cs="Times New Roman"/>
          </w:rPr>
          <w:t>trantoanthang@mpi.gov.vn</w:t>
        </w:r>
      </w:hyperlink>
      <w:r w:rsidR="00A43BFB" w:rsidRPr="00E51EBA">
        <w:rPr>
          <w:rFonts w:ascii="Times New Roman" w:hAnsi="Times New Roman" w:cs="Times New Roman"/>
        </w:rPr>
        <w:t>; phone 0898981172</w:t>
      </w:r>
    </w:p>
  </w:footnote>
  <w:footnote w:id="2">
    <w:p w14:paraId="348616D7" w14:textId="77777777" w:rsidR="00BE18F3" w:rsidRPr="002056B9" w:rsidRDefault="00BE18F3" w:rsidP="00EE454D">
      <w:pPr>
        <w:pStyle w:val="FootnoteText"/>
        <w:ind w:left="720" w:firstLine="90"/>
        <w:rPr>
          <w:rFonts w:ascii="Times New Roman" w:hAnsi="Times New Roman" w:cs="Times New Roman"/>
        </w:rPr>
      </w:pPr>
      <w:r w:rsidRPr="002056B9">
        <w:rPr>
          <w:rStyle w:val="FootnoteReference"/>
          <w:rFonts w:ascii="Times New Roman" w:hAnsi="Times New Roman" w:cs="Times New Roman"/>
        </w:rPr>
        <w:footnoteRef/>
      </w:r>
      <w:r w:rsidRPr="002056B9">
        <w:rPr>
          <w:rFonts w:ascii="Times New Roman" w:hAnsi="Times New Roman" w:cs="Times New Roman"/>
        </w:rPr>
        <w:t xml:space="preserve"> In particular, the growth of the construction </w:t>
      </w:r>
      <w:r>
        <w:rPr>
          <w:rFonts w:ascii="Times New Roman" w:hAnsi="Times New Roman" w:cs="Times New Roman"/>
        </w:rPr>
        <w:t xml:space="preserve">and </w:t>
      </w:r>
      <w:r w:rsidRPr="002056B9">
        <w:rPr>
          <w:rFonts w:ascii="Times New Roman" w:hAnsi="Times New Roman" w:cs="Times New Roman"/>
        </w:rPr>
        <w:t xml:space="preserve">industry </w:t>
      </w:r>
      <w:r>
        <w:rPr>
          <w:rFonts w:ascii="Times New Roman" w:hAnsi="Times New Roman" w:cs="Times New Roman"/>
        </w:rPr>
        <w:t xml:space="preserve">sector </w:t>
      </w:r>
      <w:r w:rsidRPr="002056B9">
        <w:rPr>
          <w:rFonts w:ascii="Times New Roman" w:hAnsi="Times New Roman" w:cs="Times New Roman"/>
        </w:rPr>
        <w:t>and ser</w:t>
      </w:r>
      <w:r>
        <w:rPr>
          <w:rFonts w:ascii="Times New Roman" w:hAnsi="Times New Roman" w:cs="Times New Roman"/>
        </w:rPr>
        <w:t>vices sector</w:t>
      </w:r>
      <w:r w:rsidRPr="002056B9">
        <w:rPr>
          <w:rFonts w:ascii="Times New Roman" w:hAnsi="Times New Roman" w:cs="Times New Roman"/>
        </w:rPr>
        <w:t xml:space="preserve"> decreased deeply, respectively from 8.9% in 2019 to 3.98%</w:t>
      </w:r>
      <w:r>
        <w:rPr>
          <w:rFonts w:ascii="Times New Roman" w:hAnsi="Times New Roman" w:cs="Times New Roman"/>
        </w:rPr>
        <w:t xml:space="preserve"> in 2020</w:t>
      </w:r>
      <w:r w:rsidRPr="002056B9">
        <w:rPr>
          <w:rFonts w:ascii="Times New Roman" w:hAnsi="Times New Roman" w:cs="Times New Roman"/>
        </w:rPr>
        <w:t xml:space="preserve"> and from 7.3% to 2.34%.</w:t>
      </w:r>
    </w:p>
  </w:footnote>
  <w:footnote w:id="3">
    <w:p w14:paraId="1727047C" w14:textId="77777777" w:rsidR="00BE18F3" w:rsidRPr="002056B9" w:rsidRDefault="00BE18F3" w:rsidP="00EE454D">
      <w:pPr>
        <w:pStyle w:val="FootnoteText"/>
        <w:ind w:left="720" w:firstLine="90"/>
        <w:rPr>
          <w:rFonts w:ascii="Times New Roman" w:hAnsi="Times New Roman" w:cs="Times New Roman"/>
        </w:rPr>
      </w:pPr>
      <w:r w:rsidRPr="002056B9">
        <w:rPr>
          <w:rStyle w:val="FootnoteReference"/>
          <w:rFonts w:ascii="Times New Roman" w:hAnsi="Times New Roman" w:cs="Times New Roman"/>
        </w:rPr>
        <w:footnoteRef/>
      </w:r>
      <w:r w:rsidRPr="002056B9">
        <w:rPr>
          <w:rFonts w:ascii="Times New Roman" w:hAnsi="Times New Roman" w:cs="Times New Roman"/>
        </w:rPr>
        <w:t xml:space="preserve"> The average GDP growth rate of this period is only 5.</w:t>
      </w:r>
      <w:r>
        <w:rPr>
          <w:rFonts w:ascii="Times New Roman" w:hAnsi="Times New Roman" w:cs="Times New Roman"/>
        </w:rPr>
        <w:t>99</w:t>
      </w:r>
      <w:r w:rsidRPr="002056B9">
        <w:rPr>
          <w:rFonts w:ascii="Times New Roman" w:hAnsi="Times New Roman" w:cs="Times New Roman"/>
        </w:rPr>
        <w:t>%, compared to the target of 6.5-7%.</w:t>
      </w:r>
    </w:p>
  </w:footnote>
  <w:footnote w:id="4">
    <w:p w14:paraId="4EE3BC5F" w14:textId="77777777" w:rsidR="00BE18F3" w:rsidRDefault="00BE18F3" w:rsidP="00D356B6">
      <w:pPr>
        <w:pStyle w:val="FootnoteText"/>
        <w:ind w:left="720" w:firstLine="0"/>
      </w:pPr>
      <w:r w:rsidRPr="002056B9">
        <w:rPr>
          <w:rStyle w:val="FootnoteReference"/>
          <w:rFonts w:ascii="Times New Roman" w:hAnsi="Times New Roman" w:cs="Times New Roman"/>
        </w:rPr>
        <w:footnoteRef/>
      </w:r>
      <w:r w:rsidRPr="002056B9">
        <w:rPr>
          <w:rFonts w:ascii="Times New Roman" w:hAnsi="Times New Roman" w:cs="Times New Roman"/>
        </w:rPr>
        <w:t xml:space="preserve"> Vietnam's gr</w:t>
      </w:r>
      <w:r>
        <w:rPr>
          <w:rFonts w:ascii="Times New Roman" w:hAnsi="Times New Roman" w:cs="Times New Roman"/>
        </w:rPr>
        <w:t>owth rate decline in 2020 is 4.11</w:t>
      </w:r>
      <w:r w:rsidRPr="002056B9">
        <w:rPr>
          <w:rFonts w:ascii="Times New Roman" w:hAnsi="Times New Roman" w:cs="Times New Roman"/>
        </w:rPr>
        <w:t xml:space="preserve"> percentage points, compared to the world's 7.3 percentage point decline, Japan's 6 percentage point; Thailand</w:t>
      </w:r>
      <w:r>
        <w:rPr>
          <w:rFonts w:ascii="Times New Roman" w:hAnsi="Times New Roman" w:cs="Times New Roman"/>
        </w:rPr>
        <w:t>’s</w:t>
      </w:r>
      <w:r w:rsidRPr="002056B9">
        <w:rPr>
          <w:rFonts w:ascii="Times New Roman" w:hAnsi="Times New Roman" w:cs="Times New Roman"/>
        </w:rPr>
        <w:t xml:space="preserve"> 9.3 percentage point; and the Philippines</w:t>
      </w:r>
      <w:r>
        <w:rPr>
          <w:rFonts w:ascii="Times New Roman" w:hAnsi="Times New Roman" w:cs="Times New Roman"/>
        </w:rPr>
        <w:t xml:space="preserve">’ </w:t>
      </w:r>
      <w:r w:rsidRPr="002056B9">
        <w:rPr>
          <w:rFonts w:ascii="Times New Roman" w:hAnsi="Times New Roman" w:cs="Times New Roman"/>
        </w:rPr>
        <w:t>14.3 percentage point, ...</w:t>
      </w:r>
    </w:p>
  </w:footnote>
  <w:footnote w:id="5">
    <w:p w14:paraId="11BE729D" w14:textId="77777777" w:rsidR="00BE18F3" w:rsidRPr="0024496B" w:rsidRDefault="00BE18F3" w:rsidP="00D356B6">
      <w:pPr>
        <w:pStyle w:val="FootnoteText"/>
        <w:rPr>
          <w:rFonts w:ascii="Times New Roman" w:hAnsi="Times New Roman" w:cs="Times New Roman"/>
        </w:rPr>
      </w:pPr>
      <w:r w:rsidRPr="0024496B">
        <w:rPr>
          <w:rStyle w:val="FootnoteReference"/>
          <w:rFonts w:ascii="Times New Roman" w:hAnsi="Times New Roman" w:cs="Times New Roman"/>
        </w:rPr>
        <w:footnoteRef/>
      </w:r>
      <w:r w:rsidRPr="0024496B">
        <w:rPr>
          <w:rFonts w:ascii="Times New Roman" w:hAnsi="Times New Roman" w:cs="Times New Roman"/>
        </w:rPr>
        <w:t xml:space="preserve"> Decreased by 4.96 percentage points from 7.3% in the same period in 2019.</w:t>
      </w:r>
    </w:p>
  </w:footnote>
  <w:footnote w:id="6">
    <w:p w14:paraId="523FAC4D" w14:textId="77777777" w:rsidR="00BE18F3" w:rsidRPr="0024496B" w:rsidRDefault="00BE18F3" w:rsidP="00D356B6">
      <w:pPr>
        <w:pStyle w:val="FootnoteText"/>
        <w:ind w:left="720" w:firstLine="0"/>
        <w:rPr>
          <w:rFonts w:ascii="Times New Roman" w:hAnsi="Times New Roman" w:cs="Times New Roman"/>
        </w:rPr>
      </w:pPr>
      <w:r w:rsidRPr="0024496B">
        <w:rPr>
          <w:rStyle w:val="FootnoteReference"/>
          <w:rFonts w:ascii="Times New Roman" w:hAnsi="Times New Roman" w:cs="Times New Roman"/>
        </w:rPr>
        <w:footnoteRef/>
      </w:r>
      <w:r w:rsidRPr="0024496B">
        <w:rPr>
          <w:rFonts w:ascii="Times New Roman" w:hAnsi="Times New Roman" w:cs="Times New Roman"/>
        </w:rPr>
        <w:t xml:space="preserve"> Survey results of the General Statistics Office (September 2020) on the impact of COVID-19 on business operations showed that nearly 30% of enterprises </w:t>
      </w:r>
      <w:r>
        <w:rPr>
          <w:rFonts w:ascii="Times New Roman" w:hAnsi="Times New Roman" w:cs="Times New Roman"/>
        </w:rPr>
        <w:t>were in shortage of</w:t>
      </w:r>
      <w:r w:rsidRPr="0024496B">
        <w:rPr>
          <w:rFonts w:ascii="Times New Roman" w:hAnsi="Times New Roman" w:cs="Times New Roman"/>
        </w:rPr>
        <w:t xml:space="preserve"> inputs, </w:t>
      </w:r>
      <w:r>
        <w:rPr>
          <w:rFonts w:ascii="Times New Roman" w:hAnsi="Times New Roman" w:cs="Times New Roman"/>
        </w:rPr>
        <w:t>which is on average about 50.5</w:t>
      </w:r>
      <w:r w:rsidRPr="0024496B">
        <w:rPr>
          <w:rFonts w:ascii="Times New Roman" w:hAnsi="Times New Roman" w:cs="Times New Roman"/>
        </w:rPr>
        <w:t xml:space="preserve">% </w:t>
      </w:r>
      <w:r>
        <w:rPr>
          <w:rFonts w:ascii="Times New Roman" w:hAnsi="Times New Roman" w:cs="Times New Roman"/>
        </w:rPr>
        <w:t>of the demand</w:t>
      </w:r>
      <w:r w:rsidRPr="0024496B">
        <w:rPr>
          <w:rFonts w:ascii="Times New Roman" w:hAnsi="Times New Roman" w:cs="Times New Roman"/>
        </w:rPr>
        <w:t>. World Bank's</w:t>
      </w:r>
      <w:r>
        <w:rPr>
          <w:rFonts w:ascii="Times New Roman" w:hAnsi="Times New Roman" w:cs="Times New Roman"/>
        </w:rPr>
        <w:t xml:space="preserve"> second round survey (September and</w:t>
      </w:r>
      <w:r w:rsidRPr="0024496B">
        <w:rPr>
          <w:rFonts w:ascii="Times New Roman" w:hAnsi="Times New Roman" w:cs="Times New Roman"/>
        </w:rPr>
        <w:t xml:space="preserve"> October 2020) also reflected a similar </w:t>
      </w:r>
      <w:r>
        <w:rPr>
          <w:rFonts w:ascii="Times New Roman" w:hAnsi="Times New Roman" w:cs="Times New Roman"/>
        </w:rPr>
        <w:t>results</w:t>
      </w:r>
      <w:r w:rsidRPr="0024496B">
        <w:rPr>
          <w:rFonts w:ascii="Times New Roman" w:hAnsi="Times New Roman" w:cs="Times New Roman"/>
        </w:rPr>
        <w:t>, with nearly 40% of businesses facing difficulties due to reduced supply of raw materials</w:t>
      </w:r>
      <w:r>
        <w:rPr>
          <w:rFonts w:ascii="Times New Roman" w:hAnsi="Times New Roman" w:cs="Times New Roman"/>
        </w:rPr>
        <w:t>,</w:t>
      </w:r>
      <w:r w:rsidRPr="0024496B">
        <w:rPr>
          <w:rFonts w:ascii="Times New Roman" w:hAnsi="Times New Roman" w:cs="Times New Roman"/>
        </w:rPr>
        <w:t xml:space="preserve"> even though </w:t>
      </w:r>
      <w:r>
        <w:rPr>
          <w:rFonts w:ascii="Times New Roman" w:hAnsi="Times New Roman" w:cs="Times New Roman"/>
        </w:rPr>
        <w:t>t</w:t>
      </w:r>
      <w:r w:rsidRPr="0024496B">
        <w:rPr>
          <w:rFonts w:ascii="Times New Roman" w:hAnsi="Times New Roman" w:cs="Times New Roman"/>
        </w:rPr>
        <w:t>he econom</w:t>
      </w:r>
      <w:r>
        <w:rPr>
          <w:rFonts w:ascii="Times New Roman" w:hAnsi="Times New Roman" w:cs="Times New Roman"/>
        </w:rPr>
        <w:t>ic activities</w:t>
      </w:r>
      <w:r w:rsidRPr="0024496B">
        <w:rPr>
          <w:rFonts w:ascii="Times New Roman" w:hAnsi="Times New Roman" w:cs="Times New Roman"/>
        </w:rPr>
        <w:t xml:space="preserve"> has </w:t>
      </w:r>
      <w:proofErr w:type="spellStart"/>
      <w:r w:rsidRPr="0024496B">
        <w:rPr>
          <w:rFonts w:ascii="Times New Roman" w:hAnsi="Times New Roman" w:cs="Times New Roman"/>
        </w:rPr>
        <w:t>be</w:t>
      </w:r>
      <w:r>
        <w:rPr>
          <w:rFonts w:ascii="Times New Roman" w:hAnsi="Times New Roman" w:cs="Times New Roman"/>
        </w:rPr>
        <w:t>came</w:t>
      </w:r>
      <w:proofErr w:type="spellEnd"/>
      <w:r w:rsidRPr="0024496B">
        <w:rPr>
          <w:rFonts w:ascii="Times New Roman" w:hAnsi="Times New Roman" w:cs="Times New Roman"/>
        </w:rPr>
        <w:t xml:space="preserve"> less difficult</w:t>
      </w:r>
      <w:r>
        <w:rPr>
          <w:rFonts w:ascii="Times New Roman" w:hAnsi="Times New Roman" w:cs="Times New Roman"/>
        </w:rPr>
        <w:t xml:space="preserve"> in September and October 2020</w:t>
      </w:r>
      <w:r w:rsidRPr="0024496B">
        <w:rPr>
          <w:rFonts w:ascii="Times New Roman" w:hAnsi="Times New Roman" w:cs="Times New Roman"/>
        </w:rPr>
        <w:t xml:space="preserve"> </w:t>
      </w:r>
      <w:r>
        <w:rPr>
          <w:rFonts w:ascii="Times New Roman" w:hAnsi="Times New Roman" w:cs="Times New Roman"/>
        </w:rPr>
        <w:t>and showed</w:t>
      </w:r>
      <w:r w:rsidRPr="0024496B">
        <w:rPr>
          <w:rFonts w:ascii="Times New Roman" w:hAnsi="Times New Roman" w:cs="Times New Roman"/>
        </w:rPr>
        <w:t xml:space="preserve"> signs of</w:t>
      </w:r>
      <w:r>
        <w:rPr>
          <w:rFonts w:ascii="Times New Roman" w:hAnsi="Times New Roman" w:cs="Times New Roman"/>
        </w:rPr>
        <w:t xml:space="preserve"> </w:t>
      </w:r>
      <w:r w:rsidRPr="0024496B">
        <w:rPr>
          <w:rFonts w:ascii="Times New Roman" w:hAnsi="Times New Roman" w:cs="Times New Roman"/>
        </w:rPr>
        <w:t xml:space="preserve">recovery </w:t>
      </w:r>
      <w:r>
        <w:rPr>
          <w:rFonts w:ascii="Times New Roman" w:hAnsi="Times New Roman" w:cs="Times New Roman"/>
        </w:rPr>
        <w:t xml:space="preserve">compared to </w:t>
      </w:r>
      <w:r w:rsidRPr="0024496B">
        <w:rPr>
          <w:rFonts w:ascii="Times New Roman" w:hAnsi="Times New Roman" w:cs="Times New Roman"/>
        </w:rPr>
        <w:t xml:space="preserve">the second quarter of 2020. </w:t>
      </w:r>
      <w:r w:rsidRPr="00337841">
        <w:rPr>
          <w:rFonts w:ascii="Times New Roman" w:hAnsi="Times New Roman" w:cs="Times New Roman"/>
        </w:rPr>
        <w:t xml:space="preserve">On the output side, the disease caused a decrease in market demand, including reducing new orders and canceling signed orders. </w:t>
      </w:r>
      <w:r>
        <w:rPr>
          <w:rFonts w:ascii="Times New Roman" w:hAnsi="Times New Roman" w:cs="Times New Roman"/>
        </w:rPr>
        <w:t>In particular</w:t>
      </w:r>
      <w:r w:rsidRPr="0024496B">
        <w:rPr>
          <w:rFonts w:ascii="Times New Roman" w:hAnsi="Times New Roman" w:cs="Times New Roman"/>
        </w:rPr>
        <w:t xml:space="preserve">, the domestic consumption market of about 64.3% of enterprises </w:t>
      </w:r>
      <w:r>
        <w:rPr>
          <w:rFonts w:ascii="Times New Roman" w:hAnsi="Times New Roman" w:cs="Times New Roman"/>
        </w:rPr>
        <w:t>wa</w:t>
      </w:r>
      <w:r w:rsidRPr="0024496B">
        <w:rPr>
          <w:rFonts w:ascii="Times New Roman" w:hAnsi="Times New Roman" w:cs="Times New Roman"/>
        </w:rPr>
        <w:t>s narrowed; 48.2% of exporting enterprises had difficulties; 51% of businesses ha</w:t>
      </w:r>
      <w:r>
        <w:rPr>
          <w:rFonts w:ascii="Times New Roman" w:hAnsi="Times New Roman" w:cs="Times New Roman"/>
        </w:rPr>
        <w:t xml:space="preserve">d </w:t>
      </w:r>
      <w:r w:rsidRPr="0024496B">
        <w:rPr>
          <w:rFonts w:ascii="Times New Roman" w:hAnsi="Times New Roman" w:cs="Times New Roman"/>
        </w:rPr>
        <w:t>reduced new orders, 3% of businesses ha</w:t>
      </w:r>
      <w:r>
        <w:rPr>
          <w:rFonts w:ascii="Times New Roman" w:hAnsi="Times New Roman" w:cs="Times New Roman"/>
        </w:rPr>
        <w:t>d</w:t>
      </w:r>
      <w:r w:rsidRPr="0024496B">
        <w:rPr>
          <w:rFonts w:ascii="Times New Roman" w:hAnsi="Times New Roman" w:cs="Times New Roman"/>
        </w:rPr>
        <w:t xml:space="preserve"> canceled orders.</w:t>
      </w:r>
    </w:p>
  </w:footnote>
  <w:footnote w:id="7">
    <w:p w14:paraId="6FC1F9CF" w14:textId="77777777" w:rsidR="00BE18F3" w:rsidRDefault="00BE18F3" w:rsidP="00B6639D">
      <w:pPr>
        <w:pStyle w:val="FootnoteText"/>
        <w:ind w:left="720" w:firstLine="0"/>
      </w:pPr>
      <w:r>
        <w:rPr>
          <w:rStyle w:val="FootnoteReference"/>
        </w:rPr>
        <w:footnoteRef/>
      </w:r>
      <w:r>
        <w:t xml:space="preserve"> </w:t>
      </w:r>
      <w:r w:rsidRPr="00B6639D">
        <w:rPr>
          <w:rFonts w:ascii="Times New Roman" w:hAnsi="Times New Roman" w:cs="Times New Roman"/>
        </w:rPr>
        <w:t xml:space="preserve">Textile and garment </w:t>
      </w:r>
      <w:r>
        <w:rPr>
          <w:rFonts w:ascii="Times New Roman" w:hAnsi="Times New Roman" w:cs="Times New Roman"/>
        </w:rPr>
        <w:t>we</w:t>
      </w:r>
      <w:r w:rsidRPr="00B6639D">
        <w:rPr>
          <w:rFonts w:ascii="Times New Roman" w:hAnsi="Times New Roman" w:cs="Times New Roman"/>
        </w:rPr>
        <w:t>re strongly influenced by the supply chain</w:t>
      </w:r>
      <w:r>
        <w:rPr>
          <w:rFonts w:ascii="Times New Roman" w:hAnsi="Times New Roman" w:cs="Times New Roman"/>
        </w:rPr>
        <w:t xml:space="preserve"> disruption</w:t>
      </w:r>
      <w:r w:rsidRPr="00B6639D">
        <w:rPr>
          <w:rFonts w:ascii="Times New Roman" w:hAnsi="Times New Roman" w:cs="Times New Roman"/>
        </w:rPr>
        <w:t xml:space="preserve"> (the first quarter period) and the demand decreases </w:t>
      </w:r>
      <w:r>
        <w:rPr>
          <w:rFonts w:ascii="Times New Roman" w:hAnsi="Times New Roman" w:cs="Times New Roman"/>
        </w:rPr>
        <w:t>in</w:t>
      </w:r>
      <w:r w:rsidRPr="00B6639D">
        <w:rPr>
          <w:rFonts w:ascii="Times New Roman" w:hAnsi="Times New Roman" w:cs="Times New Roman"/>
        </w:rPr>
        <w:t xml:space="preserve"> the second and third quarters. Textile and garment exports decline seriously (except for medical protection products). Imports of inputs such as cotton, fiber, fabric and raw materials decreased by 11.4-20.2%; </w:t>
      </w:r>
      <w:r>
        <w:rPr>
          <w:rFonts w:ascii="Times New Roman" w:hAnsi="Times New Roman" w:cs="Times New Roman"/>
        </w:rPr>
        <w:t>a</w:t>
      </w:r>
      <w:r w:rsidRPr="00B6639D">
        <w:rPr>
          <w:rFonts w:ascii="Times New Roman" w:hAnsi="Times New Roman" w:cs="Times New Roman"/>
        </w:rPr>
        <w:t>bout 88.7% of textile and garment enterprises were affected negatively</w:t>
      </w:r>
      <w:r>
        <w:rPr>
          <w:rFonts w:ascii="Times New Roman" w:hAnsi="Times New Roman" w:cs="Times New Roman"/>
        </w:rPr>
        <w:t xml:space="preserve"> due to shortage</w:t>
      </w:r>
      <w:r w:rsidRPr="00B6639D">
        <w:rPr>
          <w:rFonts w:ascii="Times New Roman" w:hAnsi="Times New Roman" w:cs="Times New Roman"/>
        </w:rPr>
        <w:t xml:space="preserve"> of long-term orders, </w:t>
      </w:r>
      <w:r>
        <w:rPr>
          <w:rFonts w:ascii="Times New Roman" w:hAnsi="Times New Roman" w:cs="Times New Roman"/>
        </w:rPr>
        <w:t xml:space="preserve">with the rate of shutdowns and </w:t>
      </w:r>
      <w:r w:rsidRPr="00B6639D">
        <w:rPr>
          <w:rFonts w:ascii="Times New Roman" w:hAnsi="Times New Roman" w:cs="Times New Roman"/>
        </w:rPr>
        <w:t>waiting for dissolution higher than average. F</w:t>
      </w:r>
      <w:r>
        <w:rPr>
          <w:rFonts w:ascii="Times New Roman" w:hAnsi="Times New Roman" w:cs="Times New Roman"/>
        </w:rPr>
        <w:t xml:space="preserve">ootwear industry: </w:t>
      </w:r>
      <w:r w:rsidRPr="00B6639D">
        <w:rPr>
          <w:rFonts w:ascii="Times New Roman" w:hAnsi="Times New Roman" w:cs="Times New Roman"/>
        </w:rPr>
        <w:t xml:space="preserve">About 89.0% of businesses </w:t>
      </w:r>
      <w:r>
        <w:rPr>
          <w:rFonts w:ascii="Times New Roman" w:hAnsi="Times New Roman" w:cs="Times New Roman"/>
        </w:rPr>
        <w:t>were</w:t>
      </w:r>
      <w:r w:rsidRPr="00B6639D">
        <w:rPr>
          <w:rFonts w:ascii="Times New Roman" w:hAnsi="Times New Roman" w:cs="Times New Roman"/>
        </w:rPr>
        <w:t xml:space="preserve"> negatively affected, 53.9% </w:t>
      </w:r>
      <w:r>
        <w:rPr>
          <w:rFonts w:ascii="Times New Roman" w:hAnsi="Times New Roman" w:cs="Times New Roman"/>
        </w:rPr>
        <w:t>had</w:t>
      </w:r>
      <w:r w:rsidRPr="00B6639D">
        <w:rPr>
          <w:rFonts w:ascii="Times New Roman" w:hAnsi="Times New Roman" w:cs="Times New Roman"/>
        </w:rPr>
        <w:t xml:space="preserve"> lower inputs; 54.7% had difficulty in domestic consumption and about 85.1% </w:t>
      </w:r>
      <w:r>
        <w:rPr>
          <w:rFonts w:ascii="Times New Roman" w:hAnsi="Times New Roman" w:cs="Times New Roman"/>
        </w:rPr>
        <w:t>suffered declined exports</w:t>
      </w:r>
      <w:r w:rsidRPr="00B6639D">
        <w:rPr>
          <w:rFonts w:ascii="Times New Roman" w:hAnsi="Times New Roman" w:cs="Times New Roman"/>
        </w:rPr>
        <w:t xml:space="preserve"> due to the decrease in orders and difficulties in </w:t>
      </w:r>
      <w:r>
        <w:rPr>
          <w:rFonts w:ascii="Times New Roman" w:hAnsi="Times New Roman" w:cs="Times New Roman"/>
        </w:rPr>
        <w:t>goods circulation</w:t>
      </w:r>
      <w:r w:rsidRPr="00B6639D">
        <w:rPr>
          <w:rFonts w:ascii="Times New Roman" w:hAnsi="Times New Roman" w:cs="Times New Roman"/>
        </w:rPr>
        <w:t>.</w:t>
      </w:r>
    </w:p>
  </w:footnote>
  <w:footnote w:id="8">
    <w:p w14:paraId="7F99735B" w14:textId="77777777" w:rsidR="00BE18F3" w:rsidRPr="008F4733" w:rsidRDefault="00BE18F3" w:rsidP="00FB6190">
      <w:pPr>
        <w:pStyle w:val="FootnoteText"/>
        <w:ind w:left="720" w:firstLine="0"/>
        <w:rPr>
          <w:rFonts w:ascii="Times New Roman" w:hAnsi="Times New Roman" w:cs="Times New Roman"/>
        </w:rPr>
      </w:pPr>
      <w:r w:rsidRPr="008F4733">
        <w:rPr>
          <w:rStyle w:val="FootnoteReference"/>
          <w:rFonts w:ascii="Times New Roman" w:hAnsi="Times New Roman" w:cs="Times New Roman"/>
        </w:rPr>
        <w:footnoteRef/>
      </w:r>
      <w:r w:rsidRPr="008F4733">
        <w:rPr>
          <w:rFonts w:ascii="Times New Roman" w:hAnsi="Times New Roman" w:cs="Times New Roman"/>
        </w:rPr>
        <w:t xml:space="preserve"> NCIF</w:t>
      </w:r>
      <w:r>
        <w:rPr>
          <w:rFonts w:ascii="Times New Roman" w:hAnsi="Times New Roman" w:cs="Times New Roman"/>
        </w:rPr>
        <w:t>’s</w:t>
      </w:r>
      <w:r w:rsidRPr="008F4733">
        <w:rPr>
          <w:rFonts w:ascii="Times New Roman" w:hAnsi="Times New Roman" w:cs="Times New Roman"/>
        </w:rPr>
        <w:t xml:space="preserve"> calculation. Baseline scenario assumed a 7% increase in public investment - equivalent to the level of 2019.</w:t>
      </w:r>
    </w:p>
  </w:footnote>
  <w:footnote w:id="9">
    <w:p w14:paraId="3CEB5F52" w14:textId="77777777" w:rsidR="00BE18F3" w:rsidRPr="008F4733" w:rsidRDefault="00BE18F3" w:rsidP="008F4733">
      <w:pPr>
        <w:pStyle w:val="FootnoteText"/>
        <w:ind w:left="720" w:firstLine="0"/>
        <w:rPr>
          <w:rFonts w:ascii="Times New Roman" w:hAnsi="Times New Roman" w:cs="Times New Roman"/>
        </w:rPr>
      </w:pPr>
      <w:r w:rsidRPr="008F4733">
        <w:rPr>
          <w:rStyle w:val="FootnoteReference"/>
          <w:rFonts w:ascii="Times New Roman" w:hAnsi="Times New Roman" w:cs="Times New Roman"/>
        </w:rPr>
        <w:footnoteRef/>
      </w:r>
      <w:r w:rsidRPr="008F4733">
        <w:rPr>
          <w:rFonts w:ascii="Times New Roman" w:hAnsi="Times New Roman" w:cs="Times New Roman"/>
        </w:rPr>
        <w:t xml:space="preserve"> Private investment increased only 3.1% over the same period in 2019, compared with an increase of 17.3 in 2019, 18.5% in 2018 and </w:t>
      </w:r>
      <w:proofErr w:type="spellStart"/>
      <w:r w:rsidRPr="008F4733">
        <w:rPr>
          <w:rFonts w:ascii="Times New Roman" w:hAnsi="Times New Roman" w:cs="Times New Roman"/>
        </w:rPr>
        <w:t>and</w:t>
      </w:r>
      <w:proofErr w:type="spellEnd"/>
      <w:r w:rsidRPr="008F4733">
        <w:rPr>
          <w:rFonts w:ascii="Times New Roman" w:hAnsi="Times New Roman" w:cs="Times New Roman"/>
        </w:rPr>
        <w:t xml:space="preserve"> 16.5% in </w:t>
      </w:r>
      <w:r>
        <w:rPr>
          <w:rFonts w:ascii="Times New Roman" w:hAnsi="Times New Roman" w:cs="Times New Roman"/>
        </w:rPr>
        <w:t>2017. The number of enterprises that were in a status of being impossible to expand investment i</w:t>
      </w:r>
      <w:r w:rsidRPr="008F4733">
        <w:rPr>
          <w:rFonts w:ascii="Times New Roman" w:hAnsi="Times New Roman" w:cs="Times New Roman"/>
        </w:rPr>
        <w:t>ncrease</w:t>
      </w:r>
      <w:r>
        <w:rPr>
          <w:rFonts w:ascii="Times New Roman" w:hAnsi="Times New Roman" w:cs="Times New Roman"/>
        </w:rPr>
        <w:t>d highly</w:t>
      </w:r>
      <w:r w:rsidRPr="008F4733">
        <w:rPr>
          <w:rFonts w:ascii="Times New Roman" w:hAnsi="Times New Roman" w:cs="Times New Roman"/>
        </w:rPr>
        <w:t>.</w:t>
      </w:r>
    </w:p>
  </w:footnote>
  <w:footnote w:id="10">
    <w:p w14:paraId="2CB4B0F8" w14:textId="77777777" w:rsidR="00BE18F3" w:rsidRPr="009D2998" w:rsidRDefault="00BE18F3" w:rsidP="009D2998">
      <w:pPr>
        <w:pStyle w:val="FootnoteText"/>
        <w:ind w:left="720" w:firstLine="0"/>
        <w:rPr>
          <w:rFonts w:ascii="Times New Roman" w:hAnsi="Times New Roman" w:cs="Times New Roman"/>
          <w:color w:val="FF0000"/>
        </w:rPr>
      </w:pPr>
      <w:r w:rsidRPr="00654A34">
        <w:rPr>
          <w:rStyle w:val="FootnoteReference"/>
          <w:rFonts w:ascii="Times New Roman" w:hAnsi="Times New Roman" w:cs="Times New Roman"/>
        </w:rPr>
        <w:footnoteRef/>
      </w:r>
      <w:r w:rsidRPr="00654A34">
        <w:rPr>
          <w:rFonts w:ascii="Times New Roman" w:hAnsi="Times New Roman" w:cs="Times New Roman"/>
        </w:rPr>
        <w:t xml:space="preserve"> Consumption increased slowly due to the impact of the COVID-19 pandemic through 2 main channels: (1) trave</w:t>
      </w:r>
      <w:r>
        <w:rPr>
          <w:rFonts w:ascii="Times New Roman" w:hAnsi="Times New Roman" w:cs="Times New Roman"/>
        </w:rPr>
        <w:t>l restriction</w:t>
      </w:r>
      <w:r w:rsidRPr="00654A34">
        <w:rPr>
          <w:rFonts w:ascii="Times New Roman" w:hAnsi="Times New Roman" w:cs="Times New Roman"/>
        </w:rPr>
        <w:t xml:space="preserve"> and social distancing measures in April and July </w:t>
      </w:r>
      <w:r>
        <w:rPr>
          <w:rFonts w:ascii="Times New Roman" w:hAnsi="Times New Roman" w:cs="Times New Roman"/>
        </w:rPr>
        <w:t xml:space="preserve">of </w:t>
      </w:r>
      <w:r w:rsidRPr="00654A34">
        <w:rPr>
          <w:rFonts w:ascii="Times New Roman" w:hAnsi="Times New Roman" w:cs="Times New Roman"/>
        </w:rPr>
        <w:t xml:space="preserve">2020 reduced consumers’ opportunities to consume </w:t>
      </w:r>
      <w:r w:rsidRPr="005D34E5">
        <w:rPr>
          <w:rFonts w:ascii="Times New Roman" w:hAnsi="Times New Roman" w:cs="Times New Roman"/>
        </w:rPr>
        <w:t>However, this impact was not strong due to the short periods of social isolation measures in both the first wave (</w:t>
      </w:r>
      <w:r>
        <w:rPr>
          <w:rFonts w:ascii="Times New Roman" w:hAnsi="Times New Roman" w:cs="Times New Roman"/>
        </w:rPr>
        <w:t>with national isol</w:t>
      </w:r>
      <w:r w:rsidRPr="005D34E5">
        <w:rPr>
          <w:rFonts w:ascii="Times New Roman" w:hAnsi="Times New Roman" w:cs="Times New Roman"/>
        </w:rPr>
        <w:t>ation) and the second wave (local isolation) of the pandemic. (2) Consumers were forced to reduce spending because of unemployment or reduced income. This negative impact is considered to be stronger and last for long.</w:t>
      </w:r>
    </w:p>
  </w:footnote>
  <w:footnote w:id="11">
    <w:p w14:paraId="2AF5EE51" w14:textId="77777777" w:rsidR="00BE18F3" w:rsidRPr="00A845AB" w:rsidRDefault="00BE18F3">
      <w:pPr>
        <w:pStyle w:val="FootnoteText"/>
        <w:rPr>
          <w:rFonts w:ascii="Times New Roman" w:hAnsi="Times New Roman" w:cs="Times New Roman"/>
        </w:rPr>
      </w:pPr>
      <w:r w:rsidRPr="00A845AB">
        <w:rPr>
          <w:rStyle w:val="FootnoteReference"/>
          <w:rFonts w:ascii="Times New Roman" w:hAnsi="Times New Roman" w:cs="Times New Roman"/>
        </w:rPr>
        <w:footnoteRef/>
      </w:r>
      <w:r w:rsidRPr="00A845AB">
        <w:rPr>
          <w:rFonts w:ascii="Times New Roman" w:hAnsi="Times New Roman" w:cs="Times New Roman"/>
        </w:rPr>
        <w:t xml:space="preserve"> In 2020, exports increased by 6.5%, compared to a 7.6% increase in 2019.</w:t>
      </w:r>
    </w:p>
  </w:footnote>
  <w:footnote w:id="12">
    <w:p w14:paraId="37C45332" w14:textId="77777777" w:rsidR="00BE18F3" w:rsidRPr="00CB0167" w:rsidRDefault="00BE18F3" w:rsidP="00CB0167">
      <w:pPr>
        <w:pStyle w:val="FootnoteText"/>
        <w:ind w:left="720" w:firstLine="0"/>
        <w:rPr>
          <w:rFonts w:ascii="Times New Roman" w:hAnsi="Times New Roman" w:cs="Times New Roman"/>
        </w:rPr>
      </w:pPr>
      <w:r w:rsidRPr="00CB0167">
        <w:rPr>
          <w:rStyle w:val="FootnoteReference"/>
          <w:rFonts w:ascii="Times New Roman" w:hAnsi="Times New Roman" w:cs="Times New Roman"/>
        </w:rPr>
        <w:footnoteRef/>
      </w:r>
      <w:r w:rsidRPr="00CB0167">
        <w:rPr>
          <w:rFonts w:ascii="Times New Roman" w:hAnsi="Times New Roman" w:cs="Times New Roman"/>
        </w:rPr>
        <w:t xml:space="preserve"> Exports to the US and China markets are high. However, the strong and continuous increase in export turnover to the US market also comes with risks, especially when the US Department of Finance put Vietnam in the list of "</w:t>
      </w:r>
      <w:r>
        <w:rPr>
          <w:rFonts w:ascii="Times New Roman" w:hAnsi="Times New Roman" w:cs="Times New Roman"/>
        </w:rPr>
        <w:t>currency manipulators</w:t>
      </w:r>
      <w:r w:rsidRPr="00CB0167">
        <w:rPr>
          <w:rFonts w:ascii="Times New Roman" w:hAnsi="Times New Roman" w:cs="Times New Roman"/>
        </w:rPr>
        <w:t>" (date</w:t>
      </w:r>
      <w:r>
        <w:rPr>
          <w:rFonts w:ascii="Times New Roman" w:hAnsi="Times New Roman" w:cs="Times New Roman"/>
        </w:rPr>
        <w:t>d</w:t>
      </w:r>
      <w:r w:rsidRPr="00CB0167">
        <w:rPr>
          <w:rFonts w:ascii="Times New Roman" w:hAnsi="Times New Roman" w:cs="Times New Roman"/>
        </w:rPr>
        <w:t xml:space="preserve"> December 16, 2020).</w:t>
      </w:r>
    </w:p>
  </w:footnote>
  <w:footnote w:id="13">
    <w:p w14:paraId="01B880BB" w14:textId="77777777" w:rsidR="00BE18F3" w:rsidRPr="00721BA7" w:rsidRDefault="00BE18F3">
      <w:pPr>
        <w:pStyle w:val="FootnoteText"/>
        <w:rPr>
          <w:rFonts w:ascii="Times New Roman" w:hAnsi="Times New Roman" w:cs="Times New Roman"/>
        </w:rPr>
      </w:pPr>
      <w:r w:rsidRPr="00721BA7">
        <w:rPr>
          <w:rStyle w:val="FootnoteReference"/>
          <w:rFonts w:ascii="Times New Roman" w:hAnsi="Times New Roman" w:cs="Times New Roman"/>
        </w:rPr>
        <w:footnoteRef/>
      </w:r>
      <w:r w:rsidRPr="00721BA7">
        <w:rPr>
          <w:rFonts w:ascii="Times New Roman" w:hAnsi="Times New Roman" w:cs="Times New Roman"/>
        </w:rPr>
        <w:t xml:space="preserve"> Remittances and foreign currency revenues from tourism decreased by 7.8%; FDI decreased by 2%.</w:t>
      </w:r>
    </w:p>
  </w:footnote>
  <w:footnote w:id="14">
    <w:p w14:paraId="1E2F3810" w14:textId="77777777" w:rsidR="00BE18F3" w:rsidRPr="00301E7F" w:rsidRDefault="00BE18F3" w:rsidP="00301E7F">
      <w:pPr>
        <w:pStyle w:val="FootnoteText"/>
        <w:ind w:left="720" w:firstLine="0"/>
        <w:rPr>
          <w:rFonts w:ascii="Times New Roman" w:hAnsi="Times New Roman" w:cs="Times New Roman"/>
        </w:rPr>
      </w:pPr>
      <w:r w:rsidRPr="00301E7F">
        <w:rPr>
          <w:rStyle w:val="FootnoteReference"/>
          <w:rFonts w:ascii="Times New Roman" w:hAnsi="Times New Roman" w:cs="Times New Roman"/>
        </w:rPr>
        <w:footnoteRef/>
      </w:r>
      <w:r w:rsidRPr="00301E7F">
        <w:rPr>
          <w:rFonts w:ascii="Times New Roman" w:hAnsi="Times New Roman" w:cs="Times New Roman"/>
        </w:rPr>
        <w:t xml:space="preserve"> The fiscal measures include (</w:t>
      </w:r>
      <w:proofErr w:type="spellStart"/>
      <w:r w:rsidRPr="00301E7F">
        <w:rPr>
          <w:rFonts w:ascii="Times New Roman" w:hAnsi="Times New Roman" w:cs="Times New Roman"/>
        </w:rPr>
        <w:t>i</w:t>
      </w:r>
      <w:proofErr w:type="spellEnd"/>
      <w:r w:rsidRPr="00301E7F">
        <w:rPr>
          <w:rFonts w:ascii="Times New Roman" w:hAnsi="Times New Roman" w:cs="Times New Roman"/>
        </w:rPr>
        <w:t xml:space="preserve">) </w:t>
      </w:r>
      <w:r>
        <w:rPr>
          <w:rFonts w:ascii="Times New Roman" w:hAnsi="Times New Roman" w:cs="Times New Roman"/>
        </w:rPr>
        <w:t xml:space="preserve">A </w:t>
      </w:r>
      <w:r w:rsidRPr="00301E7F">
        <w:rPr>
          <w:rFonts w:ascii="Times New Roman" w:hAnsi="Times New Roman" w:cs="Times New Roman"/>
        </w:rPr>
        <w:t xml:space="preserve">credit support package </w:t>
      </w:r>
      <w:r>
        <w:rPr>
          <w:rFonts w:ascii="Times New Roman" w:hAnsi="Times New Roman" w:cs="Times New Roman"/>
        </w:rPr>
        <w:t xml:space="preserve">of </w:t>
      </w:r>
      <w:r w:rsidRPr="00301E7F">
        <w:rPr>
          <w:rFonts w:ascii="Times New Roman" w:hAnsi="Times New Roman" w:cs="Times New Roman"/>
        </w:rPr>
        <w:t xml:space="preserve">250 trillion VND; (ii) </w:t>
      </w:r>
      <w:r>
        <w:rPr>
          <w:rFonts w:ascii="Times New Roman" w:hAnsi="Times New Roman" w:cs="Times New Roman"/>
        </w:rPr>
        <w:t>T</w:t>
      </w:r>
      <w:r w:rsidRPr="00301E7F">
        <w:rPr>
          <w:rFonts w:ascii="Times New Roman" w:hAnsi="Times New Roman" w:cs="Times New Roman"/>
        </w:rPr>
        <w:t xml:space="preserve">ax exemption, reduction, </w:t>
      </w:r>
      <w:r>
        <w:rPr>
          <w:rFonts w:ascii="Times New Roman" w:hAnsi="Times New Roman" w:cs="Times New Roman"/>
        </w:rPr>
        <w:t>deferral</w:t>
      </w:r>
      <w:r w:rsidRPr="00301E7F">
        <w:rPr>
          <w:rFonts w:ascii="Times New Roman" w:hAnsi="Times New Roman" w:cs="Times New Roman"/>
        </w:rPr>
        <w:t xml:space="preserve"> and delay for enterprises; (iii) Social security support package of 62 trillion VND (nearly 1% of GDP) for affected workers and households; (iv) promote the disbursement of 100% of public investment capital worth 686 trillion VND, equivalent to nearly 9% of GDP (of which VND 225 trillion was transferred from previous years). Monetary measures include (</w:t>
      </w:r>
      <w:proofErr w:type="spellStart"/>
      <w:r w:rsidRPr="00301E7F">
        <w:rPr>
          <w:rFonts w:ascii="Times New Roman" w:hAnsi="Times New Roman" w:cs="Times New Roman"/>
        </w:rPr>
        <w:t>i</w:t>
      </w:r>
      <w:proofErr w:type="spellEnd"/>
      <w:r w:rsidRPr="00301E7F">
        <w:rPr>
          <w:rFonts w:ascii="Times New Roman" w:hAnsi="Times New Roman" w:cs="Times New Roman"/>
        </w:rPr>
        <w:t>) lowering interest rates; (ii) rescheduling loan term</w:t>
      </w:r>
      <w:r>
        <w:rPr>
          <w:rFonts w:ascii="Times New Roman" w:hAnsi="Times New Roman" w:cs="Times New Roman"/>
        </w:rPr>
        <w:t>s</w:t>
      </w:r>
      <w:r w:rsidRPr="00301E7F">
        <w:rPr>
          <w:rFonts w:ascii="Times New Roman" w:hAnsi="Times New Roman" w:cs="Times New Roman"/>
        </w:rPr>
        <w:t>, reducing/</w:t>
      </w:r>
      <w:r>
        <w:rPr>
          <w:rFonts w:ascii="Times New Roman" w:hAnsi="Times New Roman" w:cs="Times New Roman"/>
        </w:rPr>
        <w:t>exempting loan interest</w:t>
      </w:r>
      <w:r w:rsidRPr="00301E7F">
        <w:rPr>
          <w:rFonts w:ascii="Times New Roman" w:hAnsi="Times New Roman" w:cs="Times New Roman"/>
        </w:rPr>
        <w:t xml:space="preserve">; (iii) </w:t>
      </w:r>
      <w:r>
        <w:rPr>
          <w:rFonts w:ascii="Times New Roman" w:hAnsi="Times New Roman" w:cs="Times New Roman"/>
        </w:rPr>
        <w:t xml:space="preserve">direct </w:t>
      </w:r>
      <w:r w:rsidRPr="00301E7F">
        <w:rPr>
          <w:rFonts w:ascii="Times New Roman" w:hAnsi="Times New Roman" w:cs="Times New Roman"/>
        </w:rPr>
        <w:t xml:space="preserve">credit flows to 5 priority economic sectors and accelerating consumer lending to meet the </w:t>
      </w:r>
      <w:r>
        <w:rPr>
          <w:rFonts w:ascii="Times New Roman" w:hAnsi="Times New Roman" w:cs="Times New Roman"/>
        </w:rPr>
        <w:t>reasonable</w:t>
      </w:r>
      <w:r w:rsidRPr="00301E7F">
        <w:rPr>
          <w:rFonts w:ascii="Times New Roman" w:hAnsi="Times New Roman" w:cs="Times New Roman"/>
        </w:rPr>
        <w:t xml:space="preserve"> needs of individuals</w:t>
      </w:r>
      <w:r>
        <w:rPr>
          <w:rFonts w:ascii="Times New Roman" w:hAnsi="Times New Roman" w:cs="Times New Roman"/>
        </w:rPr>
        <w:t xml:space="preserve"> and</w:t>
      </w:r>
      <w:r w:rsidRPr="00301E7F">
        <w:rPr>
          <w:rFonts w:ascii="Times New Roman" w:hAnsi="Times New Roman" w:cs="Times New Roman"/>
        </w:rPr>
        <w:t xml:space="preserve"> households</w:t>
      </w:r>
      <w:r>
        <w:rPr>
          <w:rFonts w:ascii="Times New Roman" w:hAnsi="Times New Roman" w:cs="Times New Roman"/>
        </w:rPr>
        <w:t xml:space="preserve">; (iv) </w:t>
      </w:r>
      <w:r w:rsidRPr="00301E7F">
        <w:rPr>
          <w:rFonts w:ascii="Times New Roman" w:hAnsi="Times New Roman" w:cs="Times New Roman"/>
        </w:rPr>
        <w:t>affected businesses are eligible for preferential loans</w:t>
      </w:r>
      <w:r>
        <w:rPr>
          <w:rFonts w:ascii="Times New Roman" w:hAnsi="Times New Roman" w:cs="Times New Roman"/>
        </w:rPr>
        <w:t xml:space="preserve"> from t</w:t>
      </w:r>
      <w:r w:rsidRPr="00301E7F">
        <w:rPr>
          <w:rFonts w:ascii="Times New Roman" w:hAnsi="Times New Roman" w:cs="Times New Roman"/>
        </w:rPr>
        <w:t>he Vietnam Bank for Social Polic</w:t>
      </w:r>
      <w:r>
        <w:rPr>
          <w:rFonts w:ascii="Times New Roman" w:hAnsi="Times New Roman" w:cs="Times New Roman"/>
        </w:rPr>
        <w:t>ies</w:t>
      </w:r>
      <w:r w:rsidRPr="00301E7F">
        <w:rPr>
          <w:rFonts w:ascii="Times New Roman" w:hAnsi="Times New Roman" w:cs="Times New Roman"/>
        </w:rPr>
        <w:t xml:space="preserve"> (VSPB) </w:t>
      </w:r>
      <w:r>
        <w:rPr>
          <w:rFonts w:ascii="Times New Roman" w:hAnsi="Times New Roman" w:cs="Times New Roman"/>
        </w:rPr>
        <w:t>without</w:t>
      </w:r>
      <w:r w:rsidRPr="00301E7F">
        <w:rPr>
          <w:rFonts w:ascii="Times New Roman" w:hAnsi="Times New Roman" w:cs="Times New Roman"/>
        </w:rPr>
        <w:t xml:space="preserve"> interest to pay the employee who </w:t>
      </w:r>
      <w:r>
        <w:rPr>
          <w:rFonts w:ascii="Times New Roman" w:hAnsi="Times New Roman" w:cs="Times New Roman"/>
        </w:rPr>
        <w:t>are</w:t>
      </w:r>
      <w:r w:rsidRPr="00301E7F">
        <w:rPr>
          <w:rFonts w:ascii="Times New Roman" w:hAnsi="Times New Roman" w:cs="Times New Roman"/>
        </w:rPr>
        <w:t xml:space="preserve"> temporarily </w:t>
      </w:r>
      <w:r>
        <w:rPr>
          <w:rFonts w:ascii="Times New Roman" w:hAnsi="Times New Roman" w:cs="Times New Roman"/>
        </w:rPr>
        <w:t>suspended from working</w:t>
      </w:r>
      <w:r w:rsidRPr="00301E7F">
        <w:rPr>
          <w:rFonts w:ascii="Times New Roman" w:hAnsi="Times New Roman" w:cs="Times New Roman"/>
        </w:rPr>
        <w:t xml:space="preserve">. Total loan value as planned is 16.2 trillion dong (about 0.2% </w:t>
      </w:r>
      <w:r>
        <w:rPr>
          <w:rFonts w:ascii="Times New Roman" w:hAnsi="Times New Roman" w:cs="Times New Roman"/>
        </w:rPr>
        <w:t xml:space="preserve">of </w:t>
      </w:r>
      <w:r w:rsidRPr="00301E7F">
        <w:rPr>
          <w:rFonts w:ascii="Times New Roman" w:hAnsi="Times New Roman" w:cs="Times New Roman"/>
        </w:rPr>
        <w:t>GDP).</w:t>
      </w:r>
    </w:p>
  </w:footnote>
  <w:footnote w:id="15">
    <w:p w14:paraId="14868526" w14:textId="77777777" w:rsidR="00BE18F3" w:rsidRPr="00C26166" w:rsidRDefault="00BE18F3">
      <w:pPr>
        <w:pStyle w:val="FootnoteText"/>
        <w:rPr>
          <w:rFonts w:ascii="Times New Roman" w:hAnsi="Times New Roman" w:cs="Times New Roman"/>
        </w:rPr>
      </w:pPr>
      <w:r w:rsidRPr="00C26166">
        <w:rPr>
          <w:rStyle w:val="FootnoteReference"/>
          <w:rFonts w:ascii="Times New Roman" w:hAnsi="Times New Roman" w:cs="Times New Roman"/>
        </w:rPr>
        <w:footnoteRef/>
      </w:r>
      <w:r w:rsidRPr="00C26166">
        <w:rPr>
          <w:rFonts w:ascii="Times New Roman" w:hAnsi="Times New Roman" w:cs="Times New Roman"/>
        </w:rPr>
        <w:t xml:space="preserve"> EVFTA has had quite positive impacts on Vietnam's exports since it officially came into effect.</w:t>
      </w:r>
    </w:p>
  </w:footnote>
  <w:footnote w:id="16">
    <w:p w14:paraId="07AECA4A" w14:textId="77777777" w:rsidR="00BE18F3" w:rsidRPr="00D024A9" w:rsidRDefault="00BE18F3">
      <w:pPr>
        <w:pStyle w:val="FootnoteText"/>
        <w:rPr>
          <w:rFonts w:ascii="Times New Roman" w:hAnsi="Times New Roman" w:cs="Times New Roman"/>
        </w:rPr>
      </w:pPr>
      <w:r w:rsidRPr="00D024A9">
        <w:rPr>
          <w:rStyle w:val="FootnoteReference"/>
          <w:rFonts w:ascii="Times New Roman" w:hAnsi="Times New Roman" w:cs="Times New Roman"/>
        </w:rPr>
        <w:footnoteRef/>
      </w:r>
      <w:r w:rsidRPr="00D024A9">
        <w:rPr>
          <w:rFonts w:ascii="Times New Roman" w:hAnsi="Times New Roman" w:cs="Times New Roman"/>
        </w:rPr>
        <w:t xml:space="preserve"> Calculated by dividing value added by labor.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7CA4" w14:textId="77777777" w:rsidR="00BE18F3" w:rsidRPr="00EE454D" w:rsidRDefault="00BE18F3" w:rsidP="00C5634E">
    <w:pPr>
      <w:pStyle w:val="Header"/>
      <w:pBdr>
        <w:bottom w:val="single" w:sz="4" w:space="1" w:color="auto"/>
      </w:pBdr>
      <w:ind w:firstLine="0"/>
      <w:rPr>
        <w:b/>
        <w:sz w:val="32"/>
        <w:szCs w:val="32"/>
      </w:rPr>
    </w:pPr>
    <w:r w:rsidRPr="00EE454D">
      <w:rPr>
        <w:b/>
        <w:sz w:val="32"/>
        <w:szCs w:val="32"/>
      </w:rPr>
      <w:t xml:space="preserve">             NCIF</w:t>
    </w:r>
    <w:r w:rsidRPr="00EE454D">
      <w:rPr>
        <w:b/>
        <w:sz w:val="32"/>
        <w:szCs w:val="32"/>
      </w:rPr>
      <w:tab/>
    </w:r>
    <w:r w:rsidRPr="00EE454D">
      <w:rPr>
        <w:b/>
        <w:sz w:val="32"/>
        <w:szCs w:val="32"/>
      </w:rPr>
      <w:tab/>
      <w:t xml:space="preserve">                                          UNDP</w:t>
    </w:r>
  </w:p>
  <w:p w14:paraId="2D415BE6" w14:textId="77777777" w:rsidR="00BE18F3" w:rsidRPr="00835D88" w:rsidRDefault="00BE18F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7DFF"/>
    <w:multiLevelType w:val="multilevel"/>
    <w:tmpl w:val="CD0AB38A"/>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A3C5D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9748E6"/>
    <w:multiLevelType w:val="hybridMultilevel"/>
    <w:tmpl w:val="A894B966"/>
    <w:lvl w:ilvl="0" w:tplc="047C86FE">
      <w:start w:val="1"/>
      <w:numFmt w:val="upperRoman"/>
      <w:lvlText w:val="%1."/>
      <w:lvlJc w:val="left"/>
      <w:pPr>
        <w:ind w:left="1080" w:hanging="720"/>
      </w:pPr>
      <w:rPr>
        <w:rFonts w:hint="default"/>
        <w:color w:val="002060"/>
      </w:rPr>
    </w:lvl>
    <w:lvl w:ilvl="1" w:tplc="F96083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E5E8F"/>
    <w:multiLevelType w:val="multilevel"/>
    <w:tmpl w:val="CD0AB38A"/>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5DE1684"/>
    <w:multiLevelType w:val="hybridMultilevel"/>
    <w:tmpl w:val="31D8B852"/>
    <w:lvl w:ilvl="0" w:tplc="C51C5A7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0F2C72"/>
    <w:multiLevelType w:val="hybridMultilevel"/>
    <w:tmpl w:val="54A47CDE"/>
    <w:lvl w:ilvl="0" w:tplc="EBC0BD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B2E74"/>
    <w:multiLevelType w:val="multilevel"/>
    <w:tmpl w:val="CD0AB38A"/>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4282983"/>
    <w:multiLevelType w:val="hybridMultilevel"/>
    <w:tmpl w:val="C6E606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903D81"/>
    <w:multiLevelType w:val="hybridMultilevel"/>
    <w:tmpl w:val="229C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054B8"/>
    <w:multiLevelType w:val="hybridMultilevel"/>
    <w:tmpl w:val="1D48AB2E"/>
    <w:lvl w:ilvl="0" w:tplc="6CBCE4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14E10"/>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351297"/>
    <w:multiLevelType w:val="multilevel"/>
    <w:tmpl w:val="B6DCAC6A"/>
    <w:lvl w:ilvl="0">
      <w:start w:val="1"/>
      <w:numFmt w:val="decimal"/>
      <w:lvlText w:val="%1."/>
      <w:lvlJc w:val="left"/>
      <w:pPr>
        <w:ind w:left="360" w:hanging="360"/>
      </w:pPr>
    </w:lvl>
    <w:lvl w:ilvl="1">
      <w:start w:val="1"/>
      <w:numFmt w:val="lowerLetter"/>
      <w:lvlText w:val="%2)"/>
      <w:lvlJc w:val="left"/>
      <w:pPr>
        <w:ind w:left="12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6B7B1F"/>
    <w:multiLevelType w:val="hybridMultilevel"/>
    <w:tmpl w:val="489614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A2194"/>
    <w:multiLevelType w:val="multilevel"/>
    <w:tmpl w:val="B2B67F84"/>
    <w:lvl w:ilvl="0">
      <w:start w:val="1"/>
      <w:numFmt w:val="decimal"/>
      <w:lvlText w:val="%1."/>
      <w:lvlJc w:val="left"/>
      <w:pPr>
        <w:ind w:left="360" w:hanging="360"/>
      </w:pPr>
    </w:lvl>
    <w:lvl w:ilvl="1">
      <w:start w:val="1"/>
      <w:numFmt w:val="lowerLetter"/>
      <w:lvlText w:val="%2)"/>
      <w:lvlJc w:val="left"/>
      <w:pPr>
        <w:ind w:left="12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A3EB3"/>
    <w:multiLevelType w:val="hybridMultilevel"/>
    <w:tmpl w:val="6AD87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2F5397"/>
    <w:multiLevelType w:val="hybridMultilevel"/>
    <w:tmpl w:val="246CC070"/>
    <w:lvl w:ilvl="0" w:tplc="F60CC908">
      <w:start w:val="3"/>
      <w:numFmt w:val="bullet"/>
      <w:lvlText w:val="-"/>
      <w:lvlJc w:val="left"/>
      <w:pPr>
        <w:ind w:left="2280" w:hanging="360"/>
      </w:pPr>
      <w:rPr>
        <w:rFonts w:ascii="Calibri" w:eastAsiaTheme="minorHAnsi" w:hAnsi="Calibri" w:cs="Calibri"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15:restartNumberingAfterBreak="0">
    <w:nsid w:val="54591E0F"/>
    <w:multiLevelType w:val="hybridMultilevel"/>
    <w:tmpl w:val="B838C56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341A0"/>
    <w:multiLevelType w:val="hybridMultilevel"/>
    <w:tmpl w:val="175CAC96"/>
    <w:lvl w:ilvl="0" w:tplc="B5981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A0613"/>
    <w:multiLevelType w:val="multilevel"/>
    <w:tmpl w:val="6AF266DA"/>
    <w:lvl w:ilvl="0">
      <w:start w:val="1"/>
      <w:numFmt w:val="decimal"/>
      <w:lvlText w:val="%1."/>
      <w:lvlJc w:val="left"/>
      <w:pPr>
        <w:ind w:left="360" w:hanging="360"/>
      </w:pPr>
    </w:lvl>
    <w:lvl w:ilvl="1">
      <w:start w:val="1"/>
      <w:numFmt w:val="decimal"/>
      <w:lvlText w:val="%2)"/>
      <w:lvlJc w:val="left"/>
      <w:pPr>
        <w:ind w:left="12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E85EF6"/>
    <w:multiLevelType w:val="hybridMultilevel"/>
    <w:tmpl w:val="A8846828"/>
    <w:lvl w:ilvl="0" w:tplc="DD7EC16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15:restartNumberingAfterBreak="0">
    <w:nsid w:val="73EE2F82"/>
    <w:multiLevelType w:val="multilevel"/>
    <w:tmpl w:val="CD0AB38A"/>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7A23587A"/>
    <w:multiLevelType w:val="multilevel"/>
    <w:tmpl w:val="EE90A2FA"/>
    <w:lvl w:ilvl="0">
      <w:start w:val="1"/>
      <w:numFmt w:val="decimal"/>
      <w:lvlText w:val="%1."/>
      <w:lvlJc w:val="left"/>
      <w:pPr>
        <w:ind w:left="360" w:hanging="360"/>
      </w:pPr>
    </w:lvl>
    <w:lvl w:ilvl="1">
      <w:start w:val="1"/>
      <w:numFmt w:val="lowerLetter"/>
      <w:lvlText w:val="%2)"/>
      <w:lvlJc w:val="left"/>
      <w:pPr>
        <w:ind w:left="12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14"/>
  </w:num>
  <w:num w:numId="4">
    <w:abstractNumId w:val="0"/>
  </w:num>
  <w:num w:numId="5">
    <w:abstractNumId w:val="3"/>
  </w:num>
  <w:num w:numId="6">
    <w:abstractNumId w:val="20"/>
  </w:num>
  <w:num w:numId="7">
    <w:abstractNumId w:val="6"/>
  </w:num>
  <w:num w:numId="8">
    <w:abstractNumId w:val="10"/>
  </w:num>
  <w:num w:numId="9">
    <w:abstractNumId w:val="19"/>
  </w:num>
  <w:num w:numId="10">
    <w:abstractNumId w:val="9"/>
  </w:num>
  <w:num w:numId="11">
    <w:abstractNumId w:val="7"/>
  </w:num>
  <w:num w:numId="12">
    <w:abstractNumId w:val="8"/>
  </w:num>
  <w:num w:numId="13">
    <w:abstractNumId w:val="17"/>
  </w:num>
  <w:num w:numId="14">
    <w:abstractNumId w:val="1"/>
  </w:num>
  <w:num w:numId="15">
    <w:abstractNumId w:val="18"/>
  </w:num>
  <w:num w:numId="16">
    <w:abstractNumId w:val="2"/>
  </w:num>
  <w:num w:numId="17">
    <w:abstractNumId w:val="12"/>
  </w:num>
  <w:num w:numId="18">
    <w:abstractNumId w:val="11"/>
  </w:num>
  <w:num w:numId="19">
    <w:abstractNumId w:val="13"/>
  </w:num>
  <w:num w:numId="20">
    <w:abstractNumId w:val="2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9F"/>
    <w:rsid w:val="00004754"/>
    <w:rsid w:val="000119DF"/>
    <w:rsid w:val="00012A44"/>
    <w:rsid w:val="00012C6A"/>
    <w:rsid w:val="00014F66"/>
    <w:rsid w:val="00016979"/>
    <w:rsid w:val="00017213"/>
    <w:rsid w:val="000265C3"/>
    <w:rsid w:val="0002738C"/>
    <w:rsid w:val="000274DD"/>
    <w:rsid w:val="00027B2A"/>
    <w:rsid w:val="000305DF"/>
    <w:rsid w:val="00031B9C"/>
    <w:rsid w:val="0003411A"/>
    <w:rsid w:val="0005359C"/>
    <w:rsid w:val="000559EB"/>
    <w:rsid w:val="0006092E"/>
    <w:rsid w:val="00060CD4"/>
    <w:rsid w:val="00064C8C"/>
    <w:rsid w:val="00065FC6"/>
    <w:rsid w:val="00072A29"/>
    <w:rsid w:val="0007441D"/>
    <w:rsid w:val="00074C9E"/>
    <w:rsid w:val="000767DF"/>
    <w:rsid w:val="0007784F"/>
    <w:rsid w:val="0008021A"/>
    <w:rsid w:val="00082510"/>
    <w:rsid w:val="00084DC1"/>
    <w:rsid w:val="0008509C"/>
    <w:rsid w:val="00085B58"/>
    <w:rsid w:val="00091D1E"/>
    <w:rsid w:val="00092F4E"/>
    <w:rsid w:val="00096EFC"/>
    <w:rsid w:val="000A0AD8"/>
    <w:rsid w:val="000A11E0"/>
    <w:rsid w:val="000A156F"/>
    <w:rsid w:val="000A15C2"/>
    <w:rsid w:val="000A23C6"/>
    <w:rsid w:val="000A3175"/>
    <w:rsid w:val="000B13E3"/>
    <w:rsid w:val="000B4357"/>
    <w:rsid w:val="000B557F"/>
    <w:rsid w:val="000C04CF"/>
    <w:rsid w:val="000C4C50"/>
    <w:rsid w:val="000C51D0"/>
    <w:rsid w:val="000C6038"/>
    <w:rsid w:val="000E0A96"/>
    <w:rsid w:val="000E14AE"/>
    <w:rsid w:val="000E34C8"/>
    <w:rsid w:val="000E624A"/>
    <w:rsid w:val="000E62D4"/>
    <w:rsid w:val="000E6430"/>
    <w:rsid w:val="000E7198"/>
    <w:rsid w:val="000F26DA"/>
    <w:rsid w:val="00100564"/>
    <w:rsid w:val="00101979"/>
    <w:rsid w:val="00101FB1"/>
    <w:rsid w:val="0010277A"/>
    <w:rsid w:val="00102AAF"/>
    <w:rsid w:val="001040B6"/>
    <w:rsid w:val="00105844"/>
    <w:rsid w:val="00122581"/>
    <w:rsid w:val="00123DBD"/>
    <w:rsid w:val="001241FC"/>
    <w:rsid w:val="0013046F"/>
    <w:rsid w:val="00130815"/>
    <w:rsid w:val="00131DF7"/>
    <w:rsid w:val="00132953"/>
    <w:rsid w:val="00134E3E"/>
    <w:rsid w:val="00135292"/>
    <w:rsid w:val="00140A56"/>
    <w:rsid w:val="00143866"/>
    <w:rsid w:val="0014574F"/>
    <w:rsid w:val="0014590C"/>
    <w:rsid w:val="00147B40"/>
    <w:rsid w:val="0015139E"/>
    <w:rsid w:val="001525A4"/>
    <w:rsid w:val="001551F5"/>
    <w:rsid w:val="00155F03"/>
    <w:rsid w:val="0016213F"/>
    <w:rsid w:val="0016710C"/>
    <w:rsid w:val="00167DBA"/>
    <w:rsid w:val="0017678C"/>
    <w:rsid w:val="00176B9C"/>
    <w:rsid w:val="00180DCC"/>
    <w:rsid w:val="00183081"/>
    <w:rsid w:val="00184ED8"/>
    <w:rsid w:val="00191CD4"/>
    <w:rsid w:val="00193CE5"/>
    <w:rsid w:val="001945AF"/>
    <w:rsid w:val="001A1D55"/>
    <w:rsid w:val="001A2646"/>
    <w:rsid w:val="001A35F8"/>
    <w:rsid w:val="001A3AAC"/>
    <w:rsid w:val="001A4D90"/>
    <w:rsid w:val="001A5329"/>
    <w:rsid w:val="001A534D"/>
    <w:rsid w:val="001A70EB"/>
    <w:rsid w:val="001B1D3C"/>
    <w:rsid w:val="001B289F"/>
    <w:rsid w:val="001B3DBC"/>
    <w:rsid w:val="001C044E"/>
    <w:rsid w:val="001C17A5"/>
    <w:rsid w:val="001C5553"/>
    <w:rsid w:val="001D6FA5"/>
    <w:rsid w:val="001E373D"/>
    <w:rsid w:val="001E49FF"/>
    <w:rsid w:val="001E6512"/>
    <w:rsid w:val="001F66E9"/>
    <w:rsid w:val="001F6C4B"/>
    <w:rsid w:val="001F76B0"/>
    <w:rsid w:val="00204C72"/>
    <w:rsid w:val="002056B9"/>
    <w:rsid w:val="002118B4"/>
    <w:rsid w:val="002122AC"/>
    <w:rsid w:val="00213F83"/>
    <w:rsid w:val="00214B43"/>
    <w:rsid w:val="00215497"/>
    <w:rsid w:val="0021625E"/>
    <w:rsid w:val="00220FEB"/>
    <w:rsid w:val="0022405C"/>
    <w:rsid w:val="00225EDC"/>
    <w:rsid w:val="0023019C"/>
    <w:rsid w:val="00230286"/>
    <w:rsid w:val="002338A5"/>
    <w:rsid w:val="00234221"/>
    <w:rsid w:val="00235F2F"/>
    <w:rsid w:val="00237889"/>
    <w:rsid w:val="00240C71"/>
    <w:rsid w:val="00241680"/>
    <w:rsid w:val="0024361F"/>
    <w:rsid w:val="0024496B"/>
    <w:rsid w:val="00250B55"/>
    <w:rsid w:val="0025469F"/>
    <w:rsid w:val="0025796E"/>
    <w:rsid w:val="00260F85"/>
    <w:rsid w:val="002625CB"/>
    <w:rsid w:val="00262CDB"/>
    <w:rsid w:val="00273014"/>
    <w:rsid w:val="00275606"/>
    <w:rsid w:val="00275D10"/>
    <w:rsid w:val="002764DD"/>
    <w:rsid w:val="00280E2C"/>
    <w:rsid w:val="00281148"/>
    <w:rsid w:val="00285DDC"/>
    <w:rsid w:val="0029145A"/>
    <w:rsid w:val="00292745"/>
    <w:rsid w:val="00292D20"/>
    <w:rsid w:val="002A05B1"/>
    <w:rsid w:val="002A6B2E"/>
    <w:rsid w:val="002A78AE"/>
    <w:rsid w:val="002B0117"/>
    <w:rsid w:val="002B0734"/>
    <w:rsid w:val="002B299B"/>
    <w:rsid w:val="002B3BFA"/>
    <w:rsid w:val="002B3C54"/>
    <w:rsid w:val="002B4CF7"/>
    <w:rsid w:val="002B7233"/>
    <w:rsid w:val="002C1F54"/>
    <w:rsid w:val="002C32E5"/>
    <w:rsid w:val="002D058B"/>
    <w:rsid w:val="002D1AA5"/>
    <w:rsid w:val="002D236B"/>
    <w:rsid w:val="002D23C3"/>
    <w:rsid w:val="002D4344"/>
    <w:rsid w:val="002D47C5"/>
    <w:rsid w:val="002D5E3F"/>
    <w:rsid w:val="002D5EA1"/>
    <w:rsid w:val="002E1A5D"/>
    <w:rsid w:val="002E2D57"/>
    <w:rsid w:val="002E395A"/>
    <w:rsid w:val="002E5AC3"/>
    <w:rsid w:val="002E68DC"/>
    <w:rsid w:val="002F4901"/>
    <w:rsid w:val="002F4B5A"/>
    <w:rsid w:val="002F524F"/>
    <w:rsid w:val="002F5C42"/>
    <w:rsid w:val="00301E7F"/>
    <w:rsid w:val="00303C4A"/>
    <w:rsid w:val="00311982"/>
    <w:rsid w:val="003128E1"/>
    <w:rsid w:val="00316700"/>
    <w:rsid w:val="00323474"/>
    <w:rsid w:val="00325A37"/>
    <w:rsid w:val="00326E28"/>
    <w:rsid w:val="00331DFE"/>
    <w:rsid w:val="00332642"/>
    <w:rsid w:val="00334955"/>
    <w:rsid w:val="00337841"/>
    <w:rsid w:val="00337981"/>
    <w:rsid w:val="00340956"/>
    <w:rsid w:val="00340BB0"/>
    <w:rsid w:val="00340E03"/>
    <w:rsid w:val="003423B3"/>
    <w:rsid w:val="00345385"/>
    <w:rsid w:val="00345FC7"/>
    <w:rsid w:val="00351437"/>
    <w:rsid w:val="0035146E"/>
    <w:rsid w:val="003514B0"/>
    <w:rsid w:val="00354621"/>
    <w:rsid w:val="003552D1"/>
    <w:rsid w:val="0035541E"/>
    <w:rsid w:val="00355FB1"/>
    <w:rsid w:val="00356930"/>
    <w:rsid w:val="00357132"/>
    <w:rsid w:val="003610AD"/>
    <w:rsid w:val="0036391B"/>
    <w:rsid w:val="00364B05"/>
    <w:rsid w:val="00366FEC"/>
    <w:rsid w:val="003703EC"/>
    <w:rsid w:val="003755E6"/>
    <w:rsid w:val="00377BCF"/>
    <w:rsid w:val="003820DC"/>
    <w:rsid w:val="003840E3"/>
    <w:rsid w:val="00385578"/>
    <w:rsid w:val="00386502"/>
    <w:rsid w:val="00392346"/>
    <w:rsid w:val="00392FDC"/>
    <w:rsid w:val="00393BDD"/>
    <w:rsid w:val="00396A03"/>
    <w:rsid w:val="003A0D82"/>
    <w:rsid w:val="003A147C"/>
    <w:rsid w:val="003A4A92"/>
    <w:rsid w:val="003A4E24"/>
    <w:rsid w:val="003A68A3"/>
    <w:rsid w:val="003B0A54"/>
    <w:rsid w:val="003B0C44"/>
    <w:rsid w:val="003B0F1A"/>
    <w:rsid w:val="003B33DF"/>
    <w:rsid w:val="003B667D"/>
    <w:rsid w:val="003C21B5"/>
    <w:rsid w:val="003C4EC1"/>
    <w:rsid w:val="003C50F4"/>
    <w:rsid w:val="003C6ECD"/>
    <w:rsid w:val="003D0C2D"/>
    <w:rsid w:val="003D10B2"/>
    <w:rsid w:val="003D11C0"/>
    <w:rsid w:val="003D2FF8"/>
    <w:rsid w:val="003D4D34"/>
    <w:rsid w:val="003D507E"/>
    <w:rsid w:val="003D5E5F"/>
    <w:rsid w:val="003D7508"/>
    <w:rsid w:val="003D7698"/>
    <w:rsid w:val="003E74A3"/>
    <w:rsid w:val="003E7AF8"/>
    <w:rsid w:val="003F24BE"/>
    <w:rsid w:val="003F315C"/>
    <w:rsid w:val="003F419A"/>
    <w:rsid w:val="003F5D7F"/>
    <w:rsid w:val="003F628E"/>
    <w:rsid w:val="003F7112"/>
    <w:rsid w:val="003F75EA"/>
    <w:rsid w:val="004017A2"/>
    <w:rsid w:val="00402BEF"/>
    <w:rsid w:val="00402C4F"/>
    <w:rsid w:val="004101F5"/>
    <w:rsid w:val="00413F38"/>
    <w:rsid w:val="00423FF9"/>
    <w:rsid w:val="00424E2B"/>
    <w:rsid w:val="00430DF2"/>
    <w:rsid w:val="00431901"/>
    <w:rsid w:val="0043299D"/>
    <w:rsid w:val="00432CDC"/>
    <w:rsid w:val="00433E64"/>
    <w:rsid w:val="004369BE"/>
    <w:rsid w:val="0044075E"/>
    <w:rsid w:val="00441A80"/>
    <w:rsid w:val="00447B01"/>
    <w:rsid w:val="0045098A"/>
    <w:rsid w:val="00455B14"/>
    <w:rsid w:val="004573F3"/>
    <w:rsid w:val="00461CE0"/>
    <w:rsid w:val="004621AC"/>
    <w:rsid w:val="004638D0"/>
    <w:rsid w:val="00463FE0"/>
    <w:rsid w:val="004642D7"/>
    <w:rsid w:val="004661F5"/>
    <w:rsid w:val="004665F3"/>
    <w:rsid w:val="00467927"/>
    <w:rsid w:val="00470389"/>
    <w:rsid w:val="00470432"/>
    <w:rsid w:val="00472E81"/>
    <w:rsid w:val="00475B2F"/>
    <w:rsid w:val="00480E3B"/>
    <w:rsid w:val="00482323"/>
    <w:rsid w:val="00485D19"/>
    <w:rsid w:val="00493D67"/>
    <w:rsid w:val="00494200"/>
    <w:rsid w:val="004A2616"/>
    <w:rsid w:val="004A282D"/>
    <w:rsid w:val="004B321D"/>
    <w:rsid w:val="004B79DC"/>
    <w:rsid w:val="004C0589"/>
    <w:rsid w:val="004C3C2E"/>
    <w:rsid w:val="004C4D2E"/>
    <w:rsid w:val="004C4D98"/>
    <w:rsid w:val="004C60D4"/>
    <w:rsid w:val="004C6ECC"/>
    <w:rsid w:val="004D0CFE"/>
    <w:rsid w:val="004D1591"/>
    <w:rsid w:val="004D1BA3"/>
    <w:rsid w:val="004D2EAB"/>
    <w:rsid w:val="004D362D"/>
    <w:rsid w:val="004E2FC8"/>
    <w:rsid w:val="004E7AB4"/>
    <w:rsid w:val="004E7B7C"/>
    <w:rsid w:val="004F40B9"/>
    <w:rsid w:val="004F50D5"/>
    <w:rsid w:val="004F5404"/>
    <w:rsid w:val="004F6B19"/>
    <w:rsid w:val="00501AEE"/>
    <w:rsid w:val="005021FC"/>
    <w:rsid w:val="00502D1F"/>
    <w:rsid w:val="00504BC5"/>
    <w:rsid w:val="00507B41"/>
    <w:rsid w:val="00511A64"/>
    <w:rsid w:val="00513B1E"/>
    <w:rsid w:val="00513E62"/>
    <w:rsid w:val="0051577C"/>
    <w:rsid w:val="00520A33"/>
    <w:rsid w:val="00523D68"/>
    <w:rsid w:val="005251DF"/>
    <w:rsid w:val="00526A32"/>
    <w:rsid w:val="00531EA2"/>
    <w:rsid w:val="0053446C"/>
    <w:rsid w:val="00537FC8"/>
    <w:rsid w:val="005414AC"/>
    <w:rsid w:val="00543529"/>
    <w:rsid w:val="00552226"/>
    <w:rsid w:val="00552C0C"/>
    <w:rsid w:val="00553DCC"/>
    <w:rsid w:val="00554184"/>
    <w:rsid w:val="00554C9C"/>
    <w:rsid w:val="00555AD7"/>
    <w:rsid w:val="00556C09"/>
    <w:rsid w:val="005573D8"/>
    <w:rsid w:val="00561416"/>
    <w:rsid w:val="00561C31"/>
    <w:rsid w:val="005648C4"/>
    <w:rsid w:val="00570810"/>
    <w:rsid w:val="00570F20"/>
    <w:rsid w:val="0057137E"/>
    <w:rsid w:val="00571679"/>
    <w:rsid w:val="00573837"/>
    <w:rsid w:val="0057502E"/>
    <w:rsid w:val="0058015F"/>
    <w:rsid w:val="005804CA"/>
    <w:rsid w:val="00582F2E"/>
    <w:rsid w:val="0058380B"/>
    <w:rsid w:val="00587034"/>
    <w:rsid w:val="00587211"/>
    <w:rsid w:val="00591F86"/>
    <w:rsid w:val="005934DD"/>
    <w:rsid w:val="0059476B"/>
    <w:rsid w:val="005A01BD"/>
    <w:rsid w:val="005A102C"/>
    <w:rsid w:val="005A3C8E"/>
    <w:rsid w:val="005A5270"/>
    <w:rsid w:val="005A76A6"/>
    <w:rsid w:val="005B01DD"/>
    <w:rsid w:val="005B032F"/>
    <w:rsid w:val="005C5CB6"/>
    <w:rsid w:val="005C74FE"/>
    <w:rsid w:val="005D0664"/>
    <w:rsid w:val="005D0B32"/>
    <w:rsid w:val="005D34E5"/>
    <w:rsid w:val="005D3622"/>
    <w:rsid w:val="005D463A"/>
    <w:rsid w:val="005D5323"/>
    <w:rsid w:val="005D64E6"/>
    <w:rsid w:val="005D7255"/>
    <w:rsid w:val="005E0ABC"/>
    <w:rsid w:val="005E14F2"/>
    <w:rsid w:val="005E691A"/>
    <w:rsid w:val="005F11AA"/>
    <w:rsid w:val="005F2B5E"/>
    <w:rsid w:val="005F6088"/>
    <w:rsid w:val="00610B06"/>
    <w:rsid w:val="00614267"/>
    <w:rsid w:val="00615E62"/>
    <w:rsid w:val="00616B03"/>
    <w:rsid w:val="00620324"/>
    <w:rsid w:val="00620E22"/>
    <w:rsid w:val="006241B2"/>
    <w:rsid w:val="006268E0"/>
    <w:rsid w:val="006274C9"/>
    <w:rsid w:val="0063015C"/>
    <w:rsid w:val="00630F05"/>
    <w:rsid w:val="00631B4B"/>
    <w:rsid w:val="00632027"/>
    <w:rsid w:val="00632926"/>
    <w:rsid w:val="00632A53"/>
    <w:rsid w:val="006355B3"/>
    <w:rsid w:val="006426C7"/>
    <w:rsid w:val="0064668D"/>
    <w:rsid w:val="00652EA6"/>
    <w:rsid w:val="00652F62"/>
    <w:rsid w:val="00653930"/>
    <w:rsid w:val="00654A34"/>
    <w:rsid w:val="00676AF1"/>
    <w:rsid w:val="0068605D"/>
    <w:rsid w:val="006869BB"/>
    <w:rsid w:val="006938D3"/>
    <w:rsid w:val="00697555"/>
    <w:rsid w:val="006A0CA1"/>
    <w:rsid w:val="006A6C6F"/>
    <w:rsid w:val="006B0BD1"/>
    <w:rsid w:val="006B0CB9"/>
    <w:rsid w:val="006B15E0"/>
    <w:rsid w:val="006B18AB"/>
    <w:rsid w:val="006B2997"/>
    <w:rsid w:val="006B3F76"/>
    <w:rsid w:val="006B4CCD"/>
    <w:rsid w:val="006B56C0"/>
    <w:rsid w:val="006B7995"/>
    <w:rsid w:val="006B7EEB"/>
    <w:rsid w:val="006C381A"/>
    <w:rsid w:val="006C56B5"/>
    <w:rsid w:val="006D1EF6"/>
    <w:rsid w:val="006D57C6"/>
    <w:rsid w:val="006E0E55"/>
    <w:rsid w:val="006E282E"/>
    <w:rsid w:val="006E2E2D"/>
    <w:rsid w:val="006E4A61"/>
    <w:rsid w:val="006E6B6D"/>
    <w:rsid w:val="006F6D85"/>
    <w:rsid w:val="00700390"/>
    <w:rsid w:val="0070080A"/>
    <w:rsid w:val="00701252"/>
    <w:rsid w:val="00701E43"/>
    <w:rsid w:val="00703534"/>
    <w:rsid w:val="00706EF3"/>
    <w:rsid w:val="0071023B"/>
    <w:rsid w:val="00712B18"/>
    <w:rsid w:val="0071719D"/>
    <w:rsid w:val="00721BA7"/>
    <w:rsid w:val="007222F2"/>
    <w:rsid w:val="0072292B"/>
    <w:rsid w:val="007254D3"/>
    <w:rsid w:val="00726B2D"/>
    <w:rsid w:val="007274BB"/>
    <w:rsid w:val="00730F3E"/>
    <w:rsid w:val="00732757"/>
    <w:rsid w:val="007345EB"/>
    <w:rsid w:val="0073544F"/>
    <w:rsid w:val="00735D92"/>
    <w:rsid w:val="007475B4"/>
    <w:rsid w:val="00752BF0"/>
    <w:rsid w:val="00753980"/>
    <w:rsid w:val="00761BB0"/>
    <w:rsid w:val="0076436D"/>
    <w:rsid w:val="00764E88"/>
    <w:rsid w:val="007664AE"/>
    <w:rsid w:val="00766C83"/>
    <w:rsid w:val="00766F55"/>
    <w:rsid w:val="00766F78"/>
    <w:rsid w:val="00767C5A"/>
    <w:rsid w:val="00773818"/>
    <w:rsid w:val="00773B37"/>
    <w:rsid w:val="00776DA3"/>
    <w:rsid w:val="00777016"/>
    <w:rsid w:val="007809F6"/>
    <w:rsid w:val="007812CB"/>
    <w:rsid w:val="007860E3"/>
    <w:rsid w:val="007915E7"/>
    <w:rsid w:val="00795F01"/>
    <w:rsid w:val="007A2513"/>
    <w:rsid w:val="007A699A"/>
    <w:rsid w:val="007A6A21"/>
    <w:rsid w:val="007A7380"/>
    <w:rsid w:val="007B3A80"/>
    <w:rsid w:val="007B3FC9"/>
    <w:rsid w:val="007B776E"/>
    <w:rsid w:val="007C3BB5"/>
    <w:rsid w:val="007C4E20"/>
    <w:rsid w:val="007C50BA"/>
    <w:rsid w:val="007C6B2B"/>
    <w:rsid w:val="007C74DD"/>
    <w:rsid w:val="007D04D7"/>
    <w:rsid w:val="007D0C77"/>
    <w:rsid w:val="007D113E"/>
    <w:rsid w:val="007D31B5"/>
    <w:rsid w:val="007D59B4"/>
    <w:rsid w:val="007D70BC"/>
    <w:rsid w:val="007D7229"/>
    <w:rsid w:val="007E1A79"/>
    <w:rsid w:val="007E1B0A"/>
    <w:rsid w:val="007E5233"/>
    <w:rsid w:val="007F0BD9"/>
    <w:rsid w:val="007F1C46"/>
    <w:rsid w:val="007F3831"/>
    <w:rsid w:val="007F3F20"/>
    <w:rsid w:val="007F5B23"/>
    <w:rsid w:val="00802A3E"/>
    <w:rsid w:val="00804AA0"/>
    <w:rsid w:val="008117B5"/>
    <w:rsid w:val="008128BD"/>
    <w:rsid w:val="00816025"/>
    <w:rsid w:val="00817420"/>
    <w:rsid w:val="00817FBC"/>
    <w:rsid w:val="0082299C"/>
    <w:rsid w:val="00823F24"/>
    <w:rsid w:val="00825599"/>
    <w:rsid w:val="00827B9C"/>
    <w:rsid w:val="00827CC6"/>
    <w:rsid w:val="00832E78"/>
    <w:rsid w:val="008352B3"/>
    <w:rsid w:val="00835498"/>
    <w:rsid w:val="0083576C"/>
    <w:rsid w:val="00835D88"/>
    <w:rsid w:val="00836447"/>
    <w:rsid w:val="00840D48"/>
    <w:rsid w:val="00844051"/>
    <w:rsid w:val="008452CC"/>
    <w:rsid w:val="0084728A"/>
    <w:rsid w:val="0085357F"/>
    <w:rsid w:val="00853C47"/>
    <w:rsid w:val="00853F43"/>
    <w:rsid w:val="008549A4"/>
    <w:rsid w:val="00855802"/>
    <w:rsid w:val="00855B9A"/>
    <w:rsid w:val="00857306"/>
    <w:rsid w:val="0086082F"/>
    <w:rsid w:val="00860E57"/>
    <w:rsid w:val="00866382"/>
    <w:rsid w:val="00867834"/>
    <w:rsid w:val="00867DEC"/>
    <w:rsid w:val="00870F60"/>
    <w:rsid w:val="00871FF6"/>
    <w:rsid w:val="00875065"/>
    <w:rsid w:val="0087600D"/>
    <w:rsid w:val="008774DE"/>
    <w:rsid w:val="0088076C"/>
    <w:rsid w:val="00883BC7"/>
    <w:rsid w:val="0088479E"/>
    <w:rsid w:val="008866D8"/>
    <w:rsid w:val="0088796C"/>
    <w:rsid w:val="008A11C6"/>
    <w:rsid w:val="008A4323"/>
    <w:rsid w:val="008A6BA1"/>
    <w:rsid w:val="008B05A6"/>
    <w:rsid w:val="008B3686"/>
    <w:rsid w:val="008B441A"/>
    <w:rsid w:val="008B60D2"/>
    <w:rsid w:val="008B7A9A"/>
    <w:rsid w:val="008C00A9"/>
    <w:rsid w:val="008C03B6"/>
    <w:rsid w:val="008C08CE"/>
    <w:rsid w:val="008C1795"/>
    <w:rsid w:val="008C2B2F"/>
    <w:rsid w:val="008C70C9"/>
    <w:rsid w:val="008D117C"/>
    <w:rsid w:val="008D1456"/>
    <w:rsid w:val="008D2CD9"/>
    <w:rsid w:val="008D4D76"/>
    <w:rsid w:val="008D5325"/>
    <w:rsid w:val="008D5575"/>
    <w:rsid w:val="008D6DF4"/>
    <w:rsid w:val="008E1718"/>
    <w:rsid w:val="008E3212"/>
    <w:rsid w:val="008F4733"/>
    <w:rsid w:val="008F530C"/>
    <w:rsid w:val="008F697F"/>
    <w:rsid w:val="008F74D6"/>
    <w:rsid w:val="009013B2"/>
    <w:rsid w:val="00901B06"/>
    <w:rsid w:val="00904923"/>
    <w:rsid w:val="00905312"/>
    <w:rsid w:val="00905F99"/>
    <w:rsid w:val="00907C5D"/>
    <w:rsid w:val="00914761"/>
    <w:rsid w:val="009216B6"/>
    <w:rsid w:val="00925855"/>
    <w:rsid w:val="009267D7"/>
    <w:rsid w:val="009332C1"/>
    <w:rsid w:val="00935A70"/>
    <w:rsid w:val="00937B66"/>
    <w:rsid w:val="0094439C"/>
    <w:rsid w:val="009446CA"/>
    <w:rsid w:val="0094513A"/>
    <w:rsid w:val="009508C5"/>
    <w:rsid w:val="00951B9B"/>
    <w:rsid w:val="00952615"/>
    <w:rsid w:val="0095398F"/>
    <w:rsid w:val="00954B4E"/>
    <w:rsid w:val="0096194B"/>
    <w:rsid w:val="00962C2A"/>
    <w:rsid w:val="00972580"/>
    <w:rsid w:val="0097318E"/>
    <w:rsid w:val="00977CF2"/>
    <w:rsid w:val="009806FB"/>
    <w:rsid w:val="00982995"/>
    <w:rsid w:val="00983790"/>
    <w:rsid w:val="00983BEC"/>
    <w:rsid w:val="00983FD4"/>
    <w:rsid w:val="00991403"/>
    <w:rsid w:val="00991D4E"/>
    <w:rsid w:val="00994FD5"/>
    <w:rsid w:val="00997BB7"/>
    <w:rsid w:val="009A2850"/>
    <w:rsid w:val="009A3126"/>
    <w:rsid w:val="009B25B3"/>
    <w:rsid w:val="009B3DB1"/>
    <w:rsid w:val="009C2BC3"/>
    <w:rsid w:val="009C32FC"/>
    <w:rsid w:val="009C3E8B"/>
    <w:rsid w:val="009D0739"/>
    <w:rsid w:val="009D2998"/>
    <w:rsid w:val="009D4A59"/>
    <w:rsid w:val="009D524F"/>
    <w:rsid w:val="009D55E3"/>
    <w:rsid w:val="009D59ED"/>
    <w:rsid w:val="009D5AB7"/>
    <w:rsid w:val="009D6116"/>
    <w:rsid w:val="009E0005"/>
    <w:rsid w:val="009E3686"/>
    <w:rsid w:val="009E3CFB"/>
    <w:rsid w:val="009E3E77"/>
    <w:rsid w:val="009E4B09"/>
    <w:rsid w:val="009E6476"/>
    <w:rsid w:val="009E6518"/>
    <w:rsid w:val="009E69BD"/>
    <w:rsid w:val="009F0961"/>
    <w:rsid w:val="009F2395"/>
    <w:rsid w:val="009F2763"/>
    <w:rsid w:val="00A04608"/>
    <w:rsid w:val="00A05BBB"/>
    <w:rsid w:val="00A0769C"/>
    <w:rsid w:val="00A079A3"/>
    <w:rsid w:val="00A07C33"/>
    <w:rsid w:val="00A142A1"/>
    <w:rsid w:val="00A14F11"/>
    <w:rsid w:val="00A24C03"/>
    <w:rsid w:val="00A31F92"/>
    <w:rsid w:val="00A34B08"/>
    <w:rsid w:val="00A350F5"/>
    <w:rsid w:val="00A36ABE"/>
    <w:rsid w:val="00A37634"/>
    <w:rsid w:val="00A4384B"/>
    <w:rsid w:val="00A43BFB"/>
    <w:rsid w:val="00A44611"/>
    <w:rsid w:val="00A500B9"/>
    <w:rsid w:val="00A600BB"/>
    <w:rsid w:val="00A611C0"/>
    <w:rsid w:val="00A616AE"/>
    <w:rsid w:val="00A63258"/>
    <w:rsid w:val="00A6577B"/>
    <w:rsid w:val="00A65B40"/>
    <w:rsid w:val="00A70F88"/>
    <w:rsid w:val="00A7473F"/>
    <w:rsid w:val="00A75812"/>
    <w:rsid w:val="00A7600C"/>
    <w:rsid w:val="00A80C61"/>
    <w:rsid w:val="00A827A1"/>
    <w:rsid w:val="00A82FA4"/>
    <w:rsid w:val="00A845AB"/>
    <w:rsid w:val="00A923EC"/>
    <w:rsid w:val="00A9682F"/>
    <w:rsid w:val="00A97731"/>
    <w:rsid w:val="00AA27B0"/>
    <w:rsid w:val="00AA3974"/>
    <w:rsid w:val="00AA640D"/>
    <w:rsid w:val="00AB52D9"/>
    <w:rsid w:val="00AB542F"/>
    <w:rsid w:val="00AB757C"/>
    <w:rsid w:val="00AC3A8B"/>
    <w:rsid w:val="00AC5B83"/>
    <w:rsid w:val="00AC5C31"/>
    <w:rsid w:val="00AC62EC"/>
    <w:rsid w:val="00AD2B8D"/>
    <w:rsid w:val="00AD3D56"/>
    <w:rsid w:val="00AD4F98"/>
    <w:rsid w:val="00AD62AE"/>
    <w:rsid w:val="00AD77A7"/>
    <w:rsid w:val="00AE6071"/>
    <w:rsid w:val="00AE7120"/>
    <w:rsid w:val="00AF0ADD"/>
    <w:rsid w:val="00AF2C01"/>
    <w:rsid w:val="00AF6E48"/>
    <w:rsid w:val="00AF731B"/>
    <w:rsid w:val="00B00079"/>
    <w:rsid w:val="00B03022"/>
    <w:rsid w:val="00B0357F"/>
    <w:rsid w:val="00B04C30"/>
    <w:rsid w:val="00B05741"/>
    <w:rsid w:val="00B10D3B"/>
    <w:rsid w:val="00B15B27"/>
    <w:rsid w:val="00B17644"/>
    <w:rsid w:val="00B20AE1"/>
    <w:rsid w:val="00B21034"/>
    <w:rsid w:val="00B249A5"/>
    <w:rsid w:val="00B26E85"/>
    <w:rsid w:val="00B274F7"/>
    <w:rsid w:val="00B3018A"/>
    <w:rsid w:val="00B5030B"/>
    <w:rsid w:val="00B5500A"/>
    <w:rsid w:val="00B57F3F"/>
    <w:rsid w:val="00B6055E"/>
    <w:rsid w:val="00B60DA3"/>
    <w:rsid w:val="00B61005"/>
    <w:rsid w:val="00B62F2B"/>
    <w:rsid w:val="00B6456E"/>
    <w:rsid w:val="00B655AB"/>
    <w:rsid w:val="00B6639D"/>
    <w:rsid w:val="00B67DFD"/>
    <w:rsid w:val="00B70272"/>
    <w:rsid w:val="00B75EF6"/>
    <w:rsid w:val="00BA20EF"/>
    <w:rsid w:val="00BA48DE"/>
    <w:rsid w:val="00BA4CD4"/>
    <w:rsid w:val="00BA57E9"/>
    <w:rsid w:val="00BB0793"/>
    <w:rsid w:val="00BB18EB"/>
    <w:rsid w:val="00BB549B"/>
    <w:rsid w:val="00BB76BF"/>
    <w:rsid w:val="00BC02B1"/>
    <w:rsid w:val="00BC14F1"/>
    <w:rsid w:val="00BC616C"/>
    <w:rsid w:val="00BE18F3"/>
    <w:rsid w:val="00BE29BD"/>
    <w:rsid w:val="00BF09C1"/>
    <w:rsid w:val="00C021FE"/>
    <w:rsid w:val="00C04E8C"/>
    <w:rsid w:val="00C05DCF"/>
    <w:rsid w:val="00C10AEE"/>
    <w:rsid w:val="00C17CE2"/>
    <w:rsid w:val="00C20195"/>
    <w:rsid w:val="00C20C90"/>
    <w:rsid w:val="00C226AD"/>
    <w:rsid w:val="00C23722"/>
    <w:rsid w:val="00C243B6"/>
    <w:rsid w:val="00C24AFF"/>
    <w:rsid w:val="00C26166"/>
    <w:rsid w:val="00C2635D"/>
    <w:rsid w:val="00C33DD2"/>
    <w:rsid w:val="00C3641B"/>
    <w:rsid w:val="00C40B80"/>
    <w:rsid w:val="00C41955"/>
    <w:rsid w:val="00C44239"/>
    <w:rsid w:val="00C44F9B"/>
    <w:rsid w:val="00C457B4"/>
    <w:rsid w:val="00C46E7D"/>
    <w:rsid w:val="00C50114"/>
    <w:rsid w:val="00C51131"/>
    <w:rsid w:val="00C53DA5"/>
    <w:rsid w:val="00C547F7"/>
    <w:rsid w:val="00C5634E"/>
    <w:rsid w:val="00C564C4"/>
    <w:rsid w:val="00C613CE"/>
    <w:rsid w:val="00C64C7C"/>
    <w:rsid w:val="00C67F88"/>
    <w:rsid w:val="00C729C5"/>
    <w:rsid w:val="00C730B1"/>
    <w:rsid w:val="00C7791D"/>
    <w:rsid w:val="00C83F62"/>
    <w:rsid w:val="00C85E3F"/>
    <w:rsid w:val="00C92E21"/>
    <w:rsid w:val="00C9307C"/>
    <w:rsid w:val="00C93343"/>
    <w:rsid w:val="00CA2140"/>
    <w:rsid w:val="00CA40B8"/>
    <w:rsid w:val="00CA43CF"/>
    <w:rsid w:val="00CA44D8"/>
    <w:rsid w:val="00CA5DCC"/>
    <w:rsid w:val="00CA724A"/>
    <w:rsid w:val="00CB0167"/>
    <w:rsid w:val="00CB2C50"/>
    <w:rsid w:val="00CC7712"/>
    <w:rsid w:val="00CC7746"/>
    <w:rsid w:val="00CD00CD"/>
    <w:rsid w:val="00CD0649"/>
    <w:rsid w:val="00CD0C04"/>
    <w:rsid w:val="00CD0C73"/>
    <w:rsid w:val="00CD1EFD"/>
    <w:rsid w:val="00CD2DC2"/>
    <w:rsid w:val="00CD3CF6"/>
    <w:rsid w:val="00CD3D05"/>
    <w:rsid w:val="00CD58FD"/>
    <w:rsid w:val="00CD6027"/>
    <w:rsid w:val="00CD78BB"/>
    <w:rsid w:val="00CE0589"/>
    <w:rsid w:val="00CE14B0"/>
    <w:rsid w:val="00CE23CE"/>
    <w:rsid w:val="00CE27B5"/>
    <w:rsid w:val="00CE3208"/>
    <w:rsid w:val="00CF02E5"/>
    <w:rsid w:val="00CF4191"/>
    <w:rsid w:val="00CF7950"/>
    <w:rsid w:val="00CF7FC0"/>
    <w:rsid w:val="00D003A3"/>
    <w:rsid w:val="00D0089A"/>
    <w:rsid w:val="00D008F0"/>
    <w:rsid w:val="00D024A9"/>
    <w:rsid w:val="00D0731A"/>
    <w:rsid w:val="00D07A4D"/>
    <w:rsid w:val="00D10C75"/>
    <w:rsid w:val="00D10FA4"/>
    <w:rsid w:val="00D113E4"/>
    <w:rsid w:val="00D1161E"/>
    <w:rsid w:val="00D1254F"/>
    <w:rsid w:val="00D1477B"/>
    <w:rsid w:val="00D17C67"/>
    <w:rsid w:val="00D22F5E"/>
    <w:rsid w:val="00D249FE"/>
    <w:rsid w:val="00D24F42"/>
    <w:rsid w:val="00D26AC9"/>
    <w:rsid w:val="00D271AE"/>
    <w:rsid w:val="00D356B6"/>
    <w:rsid w:val="00D41278"/>
    <w:rsid w:val="00D41EB9"/>
    <w:rsid w:val="00D51D73"/>
    <w:rsid w:val="00D520C1"/>
    <w:rsid w:val="00D61F57"/>
    <w:rsid w:val="00D64206"/>
    <w:rsid w:val="00D64A1D"/>
    <w:rsid w:val="00D65C60"/>
    <w:rsid w:val="00D66FD0"/>
    <w:rsid w:val="00D70AD6"/>
    <w:rsid w:val="00D715D1"/>
    <w:rsid w:val="00D84E64"/>
    <w:rsid w:val="00D876D0"/>
    <w:rsid w:val="00D944F2"/>
    <w:rsid w:val="00D95A9D"/>
    <w:rsid w:val="00D95F7A"/>
    <w:rsid w:val="00D96DC3"/>
    <w:rsid w:val="00D97A69"/>
    <w:rsid w:val="00DA0B58"/>
    <w:rsid w:val="00DA24E5"/>
    <w:rsid w:val="00DA3509"/>
    <w:rsid w:val="00DA7A84"/>
    <w:rsid w:val="00DB1EA2"/>
    <w:rsid w:val="00DC2241"/>
    <w:rsid w:val="00DC32DD"/>
    <w:rsid w:val="00DC4FD7"/>
    <w:rsid w:val="00DD05BC"/>
    <w:rsid w:val="00DD3F06"/>
    <w:rsid w:val="00DE251B"/>
    <w:rsid w:val="00DE47FE"/>
    <w:rsid w:val="00DE5A48"/>
    <w:rsid w:val="00DE6D22"/>
    <w:rsid w:val="00DE7AEB"/>
    <w:rsid w:val="00DF09FC"/>
    <w:rsid w:val="00DF0C89"/>
    <w:rsid w:val="00E1201B"/>
    <w:rsid w:val="00E17831"/>
    <w:rsid w:val="00E205BD"/>
    <w:rsid w:val="00E2569B"/>
    <w:rsid w:val="00E26BAF"/>
    <w:rsid w:val="00E275F7"/>
    <w:rsid w:val="00E3396E"/>
    <w:rsid w:val="00E35B21"/>
    <w:rsid w:val="00E377B9"/>
    <w:rsid w:val="00E448E9"/>
    <w:rsid w:val="00E50A77"/>
    <w:rsid w:val="00E51EBA"/>
    <w:rsid w:val="00E61693"/>
    <w:rsid w:val="00E647B1"/>
    <w:rsid w:val="00E6482B"/>
    <w:rsid w:val="00E71B62"/>
    <w:rsid w:val="00E72C1E"/>
    <w:rsid w:val="00E742E3"/>
    <w:rsid w:val="00E75F6E"/>
    <w:rsid w:val="00E77D97"/>
    <w:rsid w:val="00E77F89"/>
    <w:rsid w:val="00E8343A"/>
    <w:rsid w:val="00E83C2C"/>
    <w:rsid w:val="00E87E86"/>
    <w:rsid w:val="00E90E1F"/>
    <w:rsid w:val="00E9102E"/>
    <w:rsid w:val="00E91D69"/>
    <w:rsid w:val="00E9275B"/>
    <w:rsid w:val="00E93894"/>
    <w:rsid w:val="00E93B79"/>
    <w:rsid w:val="00E945D7"/>
    <w:rsid w:val="00EA4E99"/>
    <w:rsid w:val="00EB0E30"/>
    <w:rsid w:val="00EB3CA2"/>
    <w:rsid w:val="00EB4173"/>
    <w:rsid w:val="00EB479F"/>
    <w:rsid w:val="00EB7987"/>
    <w:rsid w:val="00EC2222"/>
    <w:rsid w:val="00EC499B"/>
    <w:rsid w:val="00EC6A0A"/>
    <w:rsid w:val="00ED06BF"/>
    <w:rsid w:val="00ED23E5"/>
    <w:rsid w:val="00ED33C6"/>
    <w:rsid w:val="00ED5880"/>
    <w:rsid w:val="00EE199C"/>
    <w:rsid w:val="00EE1D54"/>
    <w:rsid w:val="00EE454D"/>
    <w:rsid w:val="00EF1920"/>
    <w:rsid w:val="00EF3B9F"/>
    <w:rsid w:val="00EF5EBC"/>
    <w:rsid w:val="00F00890"/>
    <w:rsid w:val="00F037A4"/>
    <w:rsid w:val="00F04902"/>
    <w:rsid w:val="00F05A11"/>
    <w:rsid w:val="00F07AE5"/>
    <w:rsid w:val="00F1231C"/>
    <w:rsid w:val="00F14509"/>
    <w:rsid w:val="00F14820"/>
    <w:rsid w:val="00F21648"/>
    <w:rsid w:val="00F2180A"/>
    <w:rsid w:val="00F231D7"/>
    <w:rsid w:val="00F24306"/>
    <w:rsid w:val="00F3107E"/>
    <w:rsid w:val="00F31F4F"/>
    <w:rsid w:val="00F3269F"/>
    <w:rsid w:val="00F35B9C"/>
    <w:rsid w:val="00F417B9"/>
    <w:rsid w:val="00F41C3C"/>
    <w:rsid w:val="00F428C6"/>
    <w:rsid w:val="00F45689"/>
    <w:rsid w:val="00F46FD7"/>
    <w:rsid w:val="00F561FB"/>
    <w:rsid w:val="00F63B43"/>
    <w:rsid w:val="00F71C73"/>
    <w:rsid w:val="00F732DD"/>
    <w:rsid w:val="00F73CA9"/>
    <w:rsid w:val="00F74517"/>
    <w:rsid w:val="00F7591F"/>
    <w:rsid w:val="00F75936"/>
    <w:rsid w:val="00F77BF2"/>
    <w:rsid w:val="00F84971"/>
    <w:rsid w:val="00F87B1C"/>
    <w:rsid w:val="00F905F9"/>
    <w:rsid w:val="00F913F0"/>
    <w:rsid w:val="00F92292"/>
    <w:rsid w:val="00F93F6F"/>
    <w:rsid w:val="00F95CEB"/>
    <w:rsid w:val="00FA00D2"/>
    <w:rsid w:val="00FA05F8"/>
    <w:rsid w:val="00FA3450"/>
    <w:rsid w:val="00FA41EF"/>
    <w:rsid w:val="00FA69F9"/>
    <w:rsid w:val="00FB6190"/>
    <w:rsid w:val="00FB70A0"/>
    <w:rsid w:val="00FB7F09"/>
    <w:rsid w:val="00FC2C52"/>
    <w:rsid w:val="00FC494D"/>
    <w:rsid w:val="00FC72E1"/>
    <w:rsid w:val="00FD103D"/>
    <w:rsid w:val="00FD4A5C"/>
    <w:rsid w:val="00FE3328"/>
    <w:rsid w:val="00FE4C62"/>
    <w:rsid w:val="00FE50D7"/>
    <w:rsid w:val="00FE6114"/>
    <w:rsid w:val="00FE68FD"/>
    <w:rsid w:val="00FE698B"/>
    <w:rsid w:val="00FF65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908CB"/>
  <w15:docId w15:val="{CF3383A2-4FFC-4C97-ADF6-90E49C8E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652F62"/>
    <w:pPr>
      <w:spacing w:before="100" w:beforeAutospacing="1" w:after="100" w:afterAutospacing="1" w:line="240" w:lineRule="auto"/>
      <w:ind w:firstLine="0"/>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uiPriority w:val="9"/>
    <w:unhideWhenUsed/>
    <w:qFormat/>
    <w:rsid w:val="002B3B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354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F62"/>
    <w:rPr>
      <w:rFonts w:ascii="Times New Roman" w:eastAsia="Times New Roman" w:hAnsi="Times New Roman" w:cs="Times New Roman"/>
      <w:b/>
      <w:bCs/>
      <w:kern w:val="36"/>
      <w:sz w:val="28"/>
      <w:szCs w:val="48"/>
    </w:rPr>
  </w:style>
  <w:style w:type="paragraph" w:styleId="Header">
    <w:name w:val="header"/>
    <w:basedOn w:val="Normal"/>
    <w:link w:val="HeaderChar"/>
    <w:uiPriority w:val="99"/>
    <w:unhideWhenUsed/>
    <w:rsid w:val="00652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F62"/>
  </w:style>
  <w:style w:type="paragraph" w:styleId="Footer">
    <w:name w:val="footer"/>
    <w:basedOn w:val="Normal"/>
    <w:link w:val="FooterChar"/>
    <w:uiPriority w:val="99"/>
    <w:unhideWhenUsed/>
    <w:rsid w:val="00652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F62"/>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uiPriority w:val="99"/>
    <w:unhideWhenUsed/>
    <w:qFormat/>
    <w:rsid w:val="005C74FE"/>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5C74FE"/>
    <w:rPr>
      <w:sz w:val="20"/>
      <w:szCs w:val="20"/>
    </w:rPr>
  </w:style>
  <w:style w:type="character" w:styleId="FootnoteReference">
    <w:name w:val="footnote reference"/>
    <w:basedOn w:val="DefaultParagraphFont"/>
    <w:uiPriority w:val="99"/>
    <w:semiHidden/>
    <w:unhideWhenUsed/>
    <w:rsid w:val="005C74FE"/>
    <w:rPr>
      <w:vertAlign w:val="superscript"/>
    </w:rPr>
  </w:style>
  <w:style w:type="paragraph" w:styleId="Caption">
    <w:name w:val="caption"/>
    <w:basedOn w:val="Normal"/>
    <w:next w:val="Normal"/>
    <w:uiPriority w:val="35"/>
    <w:unhideWhenUsed/>
    <w:qFormat/>
    <w:rsid w:val="00475B2F"/>
    <w:pPr>
      <w:spacing w:before="60" w:line="240" w:lineRule="auto"/>
      <w:ind w:firstLine="0"/>
    </w:pPr>
    <w:rPr>
      <w:rFonts w:eastAsiaTheme="minorEastAsia"/>
      <w:i/>
      <w:iCs/>
      <w:color w:val="44546A" w:themeColor="text2"/>
      <w:sz w:val="18"/>
      <w:szCs w:val="18"/>
      <w:lang w:eastAsia="ko-KR"/>
    </w:rPr>
  </w:style>
  <w:style w:type="paragraph" w:styleId="ListParagraph">
    <w:name w:val="List Paragraph"/>
    <w:basedOn w:val="Normal"/>
    <w:uiPriority w:val="34"/>
    <w:qFormat/>
    <w:rsid w:val="008452CC"/>
    <w:pPr>
      <w:ind w:left="720"/>
      <w:contextualSpacing/>
    </w:pPr>
  </w:style>
  <w:style w:type="character" w:customStyle="1" w:styleId="Heading2Char">
    <w:name w:val="Heading 2 Char"/>
    <w:basedOn w:val="DefaultParagraphFont"/>
    <w:link w:val="Heading2"/>
    <w:uiPriority w:val="9"/>
    <w:rsid w:val="002B3BF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83549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CE2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3CE"/>
    <w:rPr>
      <w:rFonts w:ascii="Tahoma" w:hAnsi="Tahoma" w:cs="Tahoma"/>
      <w:sz w:val="16"/>
      <w:szCs w:val="16"/>
    </w:rPr>
  </w:style>
  <w:style w:type="paragraph" w:styleId="NoSpacing">
    <w:name w:val="No Spacing"/>
    <w:uiPriority w:val="1"/>
    <w:qFormat/>
    <w:rsid w:val="00835D88"/>
    <w:pPr>
      <w:spacing w:after="0" w:line="240" w:lineRule="auto"/>
      <w:ind w:firstLine="0"/>
      <w:jc w:val="left"/>
    </w:pPr>
    <w:rPr>
      <w:color w:val="44546A" w:themeColor="text2"/>
      <w:sz w:val="20"/>
      <w:szCs w:val="20"/>
    </w:rPr>
  </w:style>
  <w:style w:type="character" w:customStyle="1" w:styleId="jlqj4b">
    <w:name w:val="jlqj4b"/>
    <w:basedOn w:val="DefaultParagraphFont"/>
    <w:rsid w:val="00982995"/>
  </w:style>
  <w:style w:type="character" w:customStyle="1" w:styleId="viiyi">
    <w:name w:val="viiyi"/>
    <w:basedOn w:val="DefaultParagraphFont"/>
    <w:rsid w:val="00554184"/>
  </w:style>
  <w:style w:type="character" w:styleId="Hyperlink">
    <w:name w:val="Hyperlink"/>
    <w:basedOn w:val="DefaultParagraphFont"/>
    <w:uiPriority w:val="99"/>
    <w:unhideWhenUsed/>
    <w:rsid w:val="00A43BFB"/>
    <w:rPr>
      <w:color w:val="0563C1" w:themeColor="hyperlink"/>
      <w:u w:val="single"/>
    </w:rPr>
  </w:style>
  <w:style w:type="character" w:customStyle="1" w:styleId="UnresolvedMention1">
    <w:name w:val="Unresolved Mention1"/>
    <w:basedOn w:val="DefaultParagraphFont"/>
    <w:uiPriority w:val="99"/>
    <w:semiHidden/>
    <w:unhideWhenUsed/>
    <w:rsid w:val="00A43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567918">
      <w:bodyDiv w:val="1"/>
      <w:marLeft w:val="0"/>
      <w:marRight w:val="0"/>
      <w:marTop w:val="0"/>
      <w:marBottom w:val="0"/>
      <w:divBdr>
        <w:top w:val="none" w:sz="0" w:space="0" w:color="auto"/>
        <w:left w:val="none" w:sz="0" w:space="0" w:color="auto"/>
        <w:bottom w:val="none" w:sz="0" w:space="0" w:color="auto"/>
        <w:right w:val="none" w:sz="0" w:space="0" w:color="auto"/>
      </w:divBdr>
      <w:divsChild>
        <w:div w:id="72367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trantoanthang@mpi.gov.v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06054479676527"/>
          <c:y val="2.423256183886105E-2"/>
          <c:w val="0.85499645314605943"/>
          <c:h val="0.78245542034518412"/>
        </c:manualLayout>
      </c:layout>
      <c:scatterChart>
        <c:scatterStyle val="lineMarker"/>
        <c:varyColors val="0"/>
        <c:ser>
          <c:idx val="0"/>
          <c:order val="0"/>
          <c:tx>
            <c:strRef>
              <c:f>Sheet2!$C$1</c:f>
              <c:strCache>
                <c:ptCount val="1"/>
                <c:pt idx="0">
                  <c:v>Động cơ dịch chuyển</c:v>
                </c:pt>
              </c:strCache>
            </c:strRef>
          </c:tx>
          <c:spPr>
            <a:ln w="25400" cap="flat" cmpd="dbl" algn="ctr">
              <a:noFill/>
              <a:round/>
            </a:ln>
            <a:effectLst/>
          </c:spPr>
          <c:marker>
            <c:symbol val="circle"/>
            <c:size val="13"/>
            <c:spPr>
              <a:solidFill>
                <a:srgbClr val="F79646">
                  <a:lumMod val="75000"/>
                </a:srgbClr>
              </a:solidFill>
              <a:ln w="66675" cap="flat" cmpd="dbl" algn="ctr">
                <a:noFill/>
                <a:round/>
              </a:ln>
              <a:effectLst/>
            </c:spPr>
          </c:marker>
          <c:dLbls>
            <c:dLbl>
              <c:idx val="0"/>
              <c:layout>
                <c:manualLayout>
                  <c:x val="-0.22034812371426546"/>
                  <c:y val="7.7543307086614208E-2"/>
                </c:manualLayout>
              </c:layout>
              <c:tx>
                <c:rich>
                  <a:bodyPr/>
                  <a:lstStyle/>
                  <a:p>
                    <a:r>
                      <a:rPr lang="en-US" dirty="0"/>
                      <a:t>Consumer electronics</a:t>
                    </a:r>
                    <a:r>
                      <a:rPr lang="en-US" baseline="0" dirty="0"/>
                      <a:t> and technogy goods</a:t>
                    </a:r>
                    <a:endParaRPr lang="en-US"/>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FE8-4449-B359-8288F4567A29}"/>
                </c:ext>
              </c:extLst>
            </c:dLbl>
            <c:dLbl>
              <c:idx val="1"/>
              <c:layout>
                <c:manualLayout>
                  <c:x val="-6.7567567567568395E-3"/>
                  <c:y val="8.0808080808080617E-3"/>
                </c:manualLayout>
              </c:layout>
              <c:tx>
                <c:rich>
                  <a:bodyPr/>
                  <a:lstStyle/>
                  <a:p>
                    <a:r>
                      <a:rPr lang="en-US"/>
                      <a:t>Electronics assembly</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FE8-4449-B359-8288F4567A29}"/>
                </c:ext>
              </c:extLst>
            </c:dLbl>
            <c:dLbl>
              <c:idx val="2"/>
              <c:layout>
                <c:manualLayout>
                  <c:x val="-2.2143363836277224E-2"/>
                  <c:y val="-4.3592460033404917E-2"/>
                </c:manualLayout>
              </c:layout>
              <c:tx>
                <c:rich>
                  <a:bodyPr/>
                  <a:lstStyle/>
                  <a:p>
                    <a:r>
                      <a:rPr lang="en-US"/>
                      <a:t>Textiles</a:t>
                    </a:r>
                    <a:r>
                      <a:rPr lang="en-US" baseline="0"/>
                      <a:t>, garments and footwares</a:t>
                    </a:r>
                    <a:endParaRPr lang="en-US"/>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FE8-4449-B359-8288F4567A29}"/>
                </c:ext>
              </c:extLst>
            </c:dLbl>
            <c:dLbl>
              <c:idx val="3"/>
              <c:layout>
                <c:manualLayout>
                  <c:x val="-8.7837837837837843E-2"/>
                  <c:y val="4.0404040404040407E-2"/>
                </c:manualLayout>
              </c:layout>
              <c:tx>
                <c:rich>
                  <a:bodyPr/>
                  <a:lstStyle/>
                  <a:p>
                    <a:r>
                      <a:rPr lang="en-US"/>
                      <a:t>Automotive</a:t>
                    </a:r>
                    <a:r>
                      <a:rPr lang="en-US" baseline="0"/>
                      <a:t> vehicles</a:t>
                    </a:r>
                    <a:endParaRPr lang="en-US"/>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142-42B3-BED9-305F6462EDC4}"/>
                </c:ext>
              </c:extLst>
            </c:dLbl>
            <c:dLbl>
              <c:idx val="4"/>
              <c:layout>
                <c:manualLayout>
                  <c:x val="-2.8245548698304694E-2"/>
                  <c:y val="1.7134017338741678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Arial" panose="020B0604020202020204" pitchFamily="34" charset="0"/>
                        <a:ea typeface="Cambria" panose="02040503050406030204" pitchFamily="18" charset="0"/>
                        <a:cs typeface="Arial" panose="020B0604020202020204" pitchFamily="34" charset="0"/>
                      </a:defRPr>
                    </a:pPr>
                    <a:r>
                      <a:rPr lang="en-US" sz="900"/>
                      <a:t>Automotive components</a:t>
                    </a:r>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6586560970419237"/>
                      <c:h val="0.1165223892467987"/>
                    </c:manualLayout>
                  </c15:layout>
                  <c15:showDataLabelsRange val="0"/>
                </c:ext>
                <c:ext xmlns:c16="http://schemas.microsoft.com/office/drawing/2014/chart" uri="{C3380CC4-5D6E-409C-BE32-E72D297353CC}">
                  <c16:uniqueId val="{00000001-6142-42B3-BED9-305F6462EDC4}"/>
                </c:ext>
              </c:extLst>
            </c:dLbl>
            <c:dLbl>
              <c:idx val="5"/>
              <c:layout>
                <c:manualLayout>
                  <c:x val="-1.8018018018018018E-2"/>
                  <c:y val="5.2525252525252523E-2"/>
                </c:manualLayout>
              </c:layout>
              <c:tx>
                <c:rich>
                  <a:bodyPr/>
                  <a:lstStyle/>
                  <a:p>
                    <a:r>
                      <a:rPr lang="en-US"/>
                      <a:t>Mechanical</a:t>
                    </a:r>
                    <a:r>
                      <a:rPr lang="en-US" baseline="0"/>
                      <a:t> machinery and equipments</a:t>
                    </a:r>
                    <a:endParaRPr lang="en-US"/>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FE8-4449-B359-8288F4567A29}"/>
                </c:ext>
              </c:extLst>
            </c:dLbl>
            <c:dLbl>
              <c:idx val="6"/>
              <c:layout>
                <c:manualLayout>
                  <c:x val="1.0135135135135094E-2"/>
                  <c:y val="-3.6363636363636369E-2"/>
                </c:manualLayout>
              </c:layout>
              <c:tx>
                <c:rich>
                  <a:bodyPr/>
                  <a:lstStyle/>
                  <a:p>
                    <a:r>
                      <a:rPr lang="en-US" sz="900"/>
                      <a:t>Pharmaceuticals</a:t>
                    </a:r>
                  </a:p>
                </c:rich>
              </c:tx>
              <c:showLegendKey val="0"/>
              <c:showVal val="0"/>
              <c:showCatName val="0"/>
              <c:showSerName val="0"/>
              <c:showPercent val="0"/>
              <c:showBubbleSize val="0"/>
              <c:extLst>
                <c:ext xmlns:c15="http://schemas.microsoft.com/office/drawing/2012/chart" uri="{CE6537A1-D6FC-4f65-9D91-7224C49458BB}">
                  <c15:layout>
                    <c:manualLayout>
                      <c:w val="0.18768018018018018"/>
                      <c:h val="5.8585858585858588E-2"/>
                    </c:manualLayout>
                  </c15:layout>
                  <c15:showDataLabelsRange val="0"/>
                </c:ext>
                <c:ext xmlns:c16="http://schemas.microsoft.com/office/drawing/2014/chart" uri="{C3380CC4-5D6E-409C-BE32-E72D297353CC}">
                  <c16:uniqueId val="{00000002-6142-42B3-BED9-305F6462EDC4}"/>
                </c:ext>
              </c:extLst>
            </c:dLbl>
            <c:dLbl>
              <c:idx val="7"/>
              <c:layout>
                <c:manualLayout>
                  <c:x val="-5.8928941112642054E-2"/>
                  <c:y val="-4.6204674033659424E-2"/>
                </c:manualLayout>
              </c:layout>
              <c:tx>
                <c:rich>
                  <a:bodyPr/>
                  <a:lstStyle/>
                  <a:p>
                    <a:r>
                      <a:rPr lang="en-US"/>
                      <a:t>Chemicals</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FE8-4449-B359-8288F4567A29}"/>
                </c:ext>
              </c:extLst>
            </c:dLbl>
            <c:dLbl>
              <c:idx val="8"/>
              <c:tx>
                <c:rich>
                  <a:bodyPr/>
                  <a:lstStyle/>
                  <a:p>
                    <a:r>
                      <a:rPr lang="en-US"/>
                      <a:t>Agricultural</a:t>
                    </a:r>
                    <a:r>
                      <a:rPr lang="en-US" baseline="0"/>
                      <a:t> products</a:t>
                    </a:r>
                    <a:endParaRPr lang="en-US"/>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142-42B3-BED9-305F6462EDC4}"/>
                </c:ext>
              </c:extLst>
            </c:dLbl>
            <c:dLbl>
              <c:idx val="9"/>
              <c:layout>
                <c:manualLayout>
                  <c:x val="-0.17455309640349009"/>
                  <c:y val="-5.6254831782390838E-2"/>
                </c:manualLayout>
              </c:layout>
              <c:tx>
                <c:rich>
                  <a:bodyPr/>
                  <a:lstStyle/>
                  <a:p>
                    <a:r>
                      <a:rPr lang="en-US"/>
                      <a:t>Logistics</a:t>
                    </a:r>
                    <a:r>
                      <a:rPr lang="en-US" baseline="0"/>
                      <a:t> services</a:t>
                    </a:r>
                    <a:endParaRPr lang="en-US"/>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2FE8-4449-B359-8288F4567A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Cambria" panose="02040503050406030204" pitchFamily="18" charset="0"/>
                    <a:cs typeface="Arial" panose="020B0604020202020204" pitchFamily="34" charset="0"/>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12700">
                      <a:solidFill>
                        <a:srgbClr val="F79646">
                          <a:lumMod val="75000"/>
                        </a:srgbClr>
                      </a:solidFill>
                    </a:ln>
                    <a:effectLst/>
                  </c:spPr>
                </c15:leaderLines>
              </c:ext>
            </c:extLst>
          </c:dLbls>
          <c:xVal>
            <c:numRef>
              <c:f>Sheet2!$B$2:$B$11</c:f>
              <c:numCache>
                <c:formatCode>General</c:formatCode>
                <c:ptCount val="10"/>
                <c:pt idx="0">
                  <c:v>4</c:v>
                </c:pt>
                <c:pt idx="1">
                  <c:v>7</c:v>
                </c:pt>
                <c:pt idx="2">
                  <c:v>9</c:v>
                </c:pt>
                <c:pt idx="3">
                  <c:v>4</c:v>
                </c:pt>
                <c:pt idx="4">
                  <c:v>7</c:v>
                </c:pt>
                <c:pt idx="5">
                  <c:v>6</c:v>
                </c:pt>
                <c:pt idx="6">
                  <c:v>2</c:v>
                </c:pt>
                <c:pt idx="7">
                  <c:v>6</c:v>
                </c:pt>
                <c:pt idx="8">
                  <c:v>5</c:v>
                </c:pt>
                <c:pt idx="9">
                  <c:v>7</c:v>
                </c:pt>
              </c:numCache>
            </c:numRef>
          </c:xVal>
          <c:yVal>
            <c:numRef>
              <c:f>Sheet2!$C$2:$C$11</c:f>
              <c:numCache>
                <c:formatCode>General</c:formatCode>
                <c:ptCount val="10"/>
                <c:pt idx="0">
                  <c:v>7</c:v>
                </c:pt>
                <c:pt idx="1">
                  <c:v>8</c:v>
                </c:pt>
                <c:pt idx="2">
                  <c:v>9</c:v>
                </c:pt>
                <c:pt idx="3">
                  <c:v>4</c:v>
                </c:pt>
                <c:pt idx="4">
                  <c:v>4</c:v>
                </c:pt>
                <c:pt idx="5">
                  <c:v>7</c:v>
                </c:pt>
                <c:pt idx="6">
                  <c:v>9</c:v>
                </c:pt>
                <c:pt idx="7">
                  <c:v>4</c:v>
                </c:pt>
                <c:pt idx="8">
                  <c:v>2</c:v>
                </c:pt>
                <c:pt idx="9">
                  <c:v>9</c:v>
                </c:pt>
              </c:numCache>
            </c:numRef>
          </c:yVal>
          <c:smooth val="0"/>
          <c:extLst>
            <c:ext xmlns:c16="http://schemas.microsoft.com/office/drawing/2014/chart" uri="{C3380CC4-5D6E-409C-BE32-E72D297353CC}">
              <c16:uniqueId val="{0000000A-2FE8-4449-B359-8288F4567A29}"/>
            </c:ext>
          </c:extLst>
        </c:ser>
        <c:dLbls>
          <c:showLegendKey val="0"/>
          <c:showVal val="0"/>
          <c:showCatName val="0"/>
          <c:showSerName val="0"/>
          <c:showPercent val="0"/>
          <c:showBubbleSize val="0"/>
        </c:dLbls>
        <c:axId val="83549504"/>
        <c:axId val="84125952"/>
      </c:scatterChart>
      <c:valAx>
        <c:axId val="83549504"/>
        <c:scaling>
          <c:orientation val="minMax"/>
        </c:scaling>
        <c:delete val="0"/>
        <c:axPos val="b"/>
        <c:majorGridlines>
          <c:spPr>
            <a:ln w="9525" cap="flat" cmpd="sng" algn="ctr">
              <a:solidFill>
                <a:sysClr val="window" lastClr="FFFFFF">
                  <a:lumMod val="95000"/>
                </a:sysClr>
              </a:solidFill>
              <a:round/>
            </a:ln>
            <a:effectLst/>
          </c:spPr>
        </c:majorGridlines>
        <c:title>
          <c:tx>
            <c:rich>
              <a:bodyPr rot="0" spcFirstLastPara="1" vertOverflow="ellipsis" vert="horz" wrap="square" anchor="ctr" anchorCtr="1"/>
              <a:lstStyle/>
              <a:p>
                <a:pPr>
                  <a:defRPr sz="1000" b="1" i="0" u="none" strike="noStrike" kern="1200" cap="all" baseline="0">
                    <a:solidFill>
                      <a:schemeClr val="tx1"/>
                    </a:solidFill>
                    <a:latin typeface="Arial" panose="020B0604020202020204" pitchFamily="34" charset="0"/>
                    <a:ea typeface="Cambria" panose="02040503050406030204" pitchFamily="18" charset="0"/>
                    <a:cs typeface="Arial" panose="020B0604020202020204" pitchFamily="34" charset="0"/>
                  </a:defRPr>
                </a:pPr>
                <a:r>
                  <a:rPr lang="en-US" sz="1000" b="1">
                    <a:solidFill>
                      <a:schemeClr val="tx1"/>
                    </a:solidFill>
                    <a:latin typeface="Arial" panose="020B0604020202020204" pitchFamily="34" charset="0"/>
                    <a:ea typeface="Cambria" panose="02040503050406030204" pitchFamily="18" charset="0"/>
                    <a:cs typeface="Arial" panose="020B0604020202020204" pitchFamily="34" charset="0"/>
                  </a:rPr>
                  <a:t>EASE OF MOVING</a:t>
                </a:r>
              </a:p>
            </c:rich>
          </c:tx>
          <c:layout>
            <c:manualLayout>
              <c:xMode val="edge"/>
              <c:yMode val="edge"/>
              <c:x val="0.40600712917642051"/>
              <c:y val="0.8907083432752723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tx1">
                    <a:lumMod val="50000"/>
                    <a:lumOff val="50000"/>
                  </a:schemeClr>
                </a:solidFill>
                <a:latin typeface="Cambria" panose="02040503050406030204" pitchFamily="18" charset="0"/>
                <a:ea typeface="Cambria" panose="02040503050406030204" pitchFamily="18" charset="0"/>
                <a:cs typeface="Arial" panose="020B0604020202020204" pitchFamily="34" charset="0"/>
              </a:defRPr>
            </a:pPr>
            <a:endParaRPr lang="en-US"/>
          </a:p>
        </c:txPr>
        <c:crossAx val="84125952"/>
        <c:crosses val="autoZero"/>
        <c:crossBetween val="midCat"/>
      </c:valAx>
      <c:valAx>
        <c:axId val="84125952"/>
        <c:scaling>
          <c:orientation val="minMax"/>
        </c:scaling>
        <c:delete val="0"/>
        <c:axPos val="l"/>
        <c:majorGridlines>
          <c:spPr>
            <a:ln w="9525" cap="flat" cmpd="sng" algn="ctr">
              <a:solidFill>
                <a:sysClr val="window" lastClr="FFFFFF">
                  <a:lumMod val="95000"/>
                </a:sysClr>
              </a:solidFill>
              <a:round/>
            </a:ln>
            <a:effectLst/>
          </c:spPr>
        </c:majorGridlines>
        <c:title>
          <c:tx>
            <c:rich>
              <a:bodyPr rot="-5400000" spcFirstLastPara="1" vertOverflow="ellipsis" vert="horz" wrap="square" anchor="ctr" anchorCtr="1"/>
              <a:lstStyle/>
              <a:p>
                <a:pPr>
                  <a:defRPr sz="1000" b="1" i="0" u="none" strike="noStrike" kern="1200" cap="all" baseline="0">
                    <a:solidFill>
                      <a:schemeClr val="tx1"/>
                    </a:solidFill>
                    <a:latin typeface="Arial" panose="020B0604020202020204" pitchFamily="34" charset="0"/>
                    <a:ea typeface="Cambria" panose="02040503050406030204" pitchFamily="18" charset="0"/>
                    <a:cs typeface="Arial" panose="020B0604020202020204" pitchFamily="34" charset="0"/>
                  </a:defRPr>
                </a:pPr>
                <a:r>
                  <a:rPr lang="en-US" sz="1000" b="1" dirty="0" err="1">
                    <a:solidFill>
                      <a:schemeClr val="tx1"/>
                    </a:solidFill>
                    <a:latin typeface="Arial" panose="020B0604020202020204" pitchFamily="34" charset="0"/>
                    <a:ea typeface="Cambria" panose="02040503050406030204" pitchFamily="18" charset="0"/>
                    <a:cs typeface="Arial" panose="020B0604020202020204" pitchFamily="34" charset="0"/>
                  </a:rPr>
                  <a:t>IMPETUS TO MOVE</a:t>
                </a:r>
                <a:endParaRPr lang="en-US" sz="1000" b="1" dirty="0">
                  <a:solidFill>
                    <a:schemeClr val="tx1"/>
                  </a:solidFill>
                  <a:latin typeface="Arial" panose="020B0604020202020204" pitchFamily="34" charset="0"/>
                  <a:ea typeface="Cambria" panose="02040503050406030204" pitchFamily="18" charset="0"/>
                  <a:cs typeface="Arial" panose="020B0604020202020204" pitchFamily="34" charset="0"/>
                </a:endParaRPr>
              </a:p>
            </c:rich>
          </c:tx>
          <c:layout>
            <c:manualLayout>
              <c:xMode val="edge"/>
              <c:yMode val="edge"/>
              <c:x val="2.9584663403561046E-2"/>
              <c:y val="0.11555523741350512"/>
            </c:manualLayout>
          </c:layout>
          <c:overlay val="0"/>
          <c:spPr>
            <a:noFill/>
            <a:ln>
              <a:noFill/>
            </a:ln>
            <a:effectLst/>
          </c:spPr>
        </c:title>
        <c:numFmt formatCode="General" sourceLinked="1"/>
        <c:majorTickMark val="none"/>
        <c:minorTickMark val="none"/>
        <c:tickLblPos val="nextTo"/>
        <c:spPr>
          <a:noFill/>
          <a:ln>
            <a:solidFill>
              <a:sysClr val="window" lastClr="FFFFFF">
                <a:lumMod val="85000"/>
              </a:sysClr>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Cambria" panose="02040503050406030204" pitchFamily="18" charset="0"/>
                <a:ea typeface="Cambria" panose="02040503050406030204" pitchFamily="18" charset="0"/>
                <a:cs typeface="Times New Roman" panose="02020603050405020304" pitchFamily="18" charset="0"/>
              </a:defRPr>
            </a:pPr>
            <a:endParaRPr lang="en-US"/>
          </a:p>
        </c:txPr>
        <c:crossAx val="8354950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B84B1-79C4-48BE-8B6C-E4361F48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4515</Words>
  <Characters>25740</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NATIONAL CENTER FOR SOCIO-ECONOMIC INFORMATION AND FORECAST                                                                                                UNDP</vt:lpstr>
    </vt:vector>
  </TitlesOfParts>
  <Company>TEMAOS</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CENTER FOR SOCIO-ECONOMIC INFORMATION AND FORECAST                                                                                                UNDP</dc:title>
  <dc:creator>Acer</dc:creator>
  <cp:lastModifiedBy>Nguyen Viet Lan</cp:lastModifiedBy>
  <cp:revision>2</cp:revision>
  <cp:lastPrinted>2021-01-19T03:50:00Z</cp:lastPrinted>
  <dcterms:created xsi:type="dcterms:W3CDTF">2021-10-08T03:51:00Z</dcterms:created>
  <dcterms:modified xsi:type="dcterms:W3CDTF">2021-10-08T03:51:00Z</dcterms:modified>
</cp:coreProperties>
</file>